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8FE8" w14:textId="77777777" w:rsidR="00692C6E" w:rsidRDefault="00692C6E" w:rsidP="00692C6E">
      <w:pPr>
        <w:widowControl w:val="0"/>
        <w:autoSpaceDE w:val="0"/>
        <w:autoSpaceDN w:val="0"/>
        <w:spacing w:after="0" w:line="240" w:lineRule="auto"/>
        <w:jc w:val="center"/>
        <w:rPr>
          <w:rFonts w:ascii="KPMG Extralight" w:eastAsia="Arial MT" w:hAnsi="KPMG Extralight" w:cs="Arial MT"/>
          <w:b/>
          <w:color w:val="003397"/>
          <w:sz w:val="110"/>
          <w:szCs w:val="110"/>
          <w:lang w:val="es-CO"/>
        </w:rPr>
      </w:pPr>
    </w:p>
    <w:p w14:paraId="310AFD99" w14:textId="77777777" w:rsidR="00692C6E" w:rsidRDefault="00692C6E" w:rsidP="00692C6E">
      <w:pPr>
        <w:widowControl w:val="0"/>
        <w:autoSpaceDE w:val="0"/>
        <w:autoSpaceDN w:val="0"/>
        <w:spacing w:after="0" w:line="240" w:lineRule="auto"/>
        <w:jc w:val="center"/>
        <w:rPr>
          <w:rFonts w:ascii="KPMG Extralight" w:eastAsia="Arial MT" w:hAnsi="KPMG Extralight" w:cs="Arial MT"/>
          <w:b/>
          <w:color w:val="003397"/>
          <w:sz w:val="110"/>
          <w:szCs w:val="110"/>
          <w:lang w:val="es-CO"/>
        </w:rPr>
      </w:pPr>
    </w:p>
    <w:p w14:paraId="60DFC745" w14:textId="1E665E2C" w:rsidR="00692C6E" w:rsidRDefault="006737AE" w:rsidP="00692C6E">
      <w:pPr>
        <w:widowControl w:val="0"/>
        <w:autoSpaceDE w:val="0"/>
        <w:autoSpaceDN w:val="0"/>
        <w:spacing w:after="0" w:line="240" w:lineRule="auto"/>
        <w:jc w:val="center"/>
        <w:rPr>
          <w:rFonts w:ascii="KPMG Extralight" w:eastAsia="Arial MT" w:hAnsi="KPMG Extralight" w:cs="Arial MT"/>
          <w:b/>
          <w:color w:val="003397"/>
          <w:sz w:val="110"/>
          <w:szCs w:val="110"/>
          <w:lang w:val="es-CO"/>
        </w:rPr>
      </w:pPr>
      <w:r>
        <w:rPr>
          <w:rFonts w:ascii="KPMG Extralight" w:eastAsia="Arial MT" w:hAnsi="KPMG Extralight" w:cs="Arial MT"/>
          <w:b/>
          <w:color w:val="003397"/>
          <w:sz w:val="110"/>
          <w:szCs w:val="110"/>
          <w:lang w:val="es-CO"/>
        </w:rPr>
        <w:t>Procedimiento</w:t>
      </w:r>
      <w:r w:rsidR="00692C6E">
        <w:rPr>
          <w:rFonts w:ascii="KPMG Extralight" w:eastAsia="Arial MT" w:hAnsi="KPMG Extralight" w:cs="Arial MT"/>
          <w:b/>
          <w:color w:val="003397"/>
          <w:sz w:val="110"/>
          <w:szCs w:val="110"/>
          <w:lang w:val="es-CO"/>
        </w:rPr>
        <w:t xml:space="preserve"> de debida diligencia </w:t>
      </w:r>
    </w:p>
    <w:p w14:paraId="225A44F5" w14:textId="77777777" w:rsidR="00692C6E" w:rsidRDefault="00692C6E" w:rsidP="00692C6E">
      <w:pPr>
        <w:widowControl w:val="0"/>
        <w:autoSpaceDE w:val="0"/>
        <w:autoSpaceDN w:val="0"/>
        <w:spacing w:after="0" w:line="240" w:lineRule="auto"/>
        <w:jc w:val="center"/>
        <w:rPr>
          <w:rFonts w:ascii="KPMG Extralight" w:eastAsia="Arial MT" w:hAnsi="KPMG Extralight" w:cs="Arial MT"/>
          <w:b/>
          <w:color w:val="003397"/>
          <w:sz w:val="110"/>
          <w:szCs w:val="110"/>
          <w:lang w:val="es-CO"/>
        </w:rPr>
      </w:pPr>
    </w:p>
    <w:p w14:paraId="4B5188AD" w14:textId="70A3D652" w:rsidR="00692C6E" w:rsidRPr="009C6975" w:rsidRDefault="00692C6E" w:rsidP="00692C6E">
      <w:pPr>
        <w:widowControl w:val="0"/>
        <w:autoSpaceDE w:val="0"/>
        <w:autoSpaceDN w:val="0"/>
        <w:spacing w:after="0" w:line="240" w:lineRule="auto"/>
        <w:jc w:val="center"/>
        <w:rPr>
          <w:rFonts w:ascii="KPMG Extralight" w:eastAsia="Arial MT" w:hAnsi="KPMG Extralight" w:cs="Arial MT"/>
          <w:b/>
          <w:color w:val="003397"/>
          <w:sz w:val="110"/>
          <w:szCs w:val="110"/>
          <w:lang w:val="es-CO"/>
        </w:rPr>
      </w:pPr>
      <w:r>
        <w:rPr>
          <w:rFonts w:ascii="KPMG Extralight" w:eastAsia="Arial MT" w:hAnsi="KPMG Extralight" w:cs="Arial MT"/>
          <w:b/>
          <w:color w:val="003397"/>
          <w:sz w:val="110"/>
          <w:szCs w:val="110"/>
          <w:lang w:val="es-CO"/>
        </w:rPr>
        <w:t xml:space="preserve">Sociedad Operadora S.A. </w:t>
      </w:r>
      <w:r w:rsidRPr="00346EC9">
        <w:rPr>
          <w:rFonts w:ascii="KPMG Extralight" w:eastAsia="Arial MT" w:hAnsi="KPMG Extralight" w:cs="Arial MT"/>
          <w:b/>
          <w:color w:val="003397"/>
          <w:sz w:val="110"/>
          <w:szCs w:val="110"/>
          <w:lang w:val="es-CO"/>
        </w:rPr>
        <w:t xml:space="preserve"> </w:t>
      </w:r>
    </w:p>
    <w:p w14:paraId="0A80EA6B" w14:textId="32130147" w:rsidR="00A55243" w:rsidRDefault="00A55243">
      <w:pPr>
        <w:rPr>
          <w:lang w:val="es-CO"/>
        </w:rPr>
      </w:pPr>
    </w:p>
    <w:p w14:paraId="1E24D23E" w14:textId="05A25903" w:rsidR="000268E0" w:rsidRDefault="000268E0">
      <w:pPr>
        <w:rPr>
          <w:lang w:val="es-CO"/>
        </w:rPr>
      </w:pPr>
    </w:p>
    <w:p w14:paraId="403D7C51" w14:textId="11D6FA0F" w:rsidR="000268E0" w:rsidRDefault="000268E0">
      <w:pPr>
        <w:rPr>
          <w:lang w:val="es-CO"/>
        </w:rPr>
      </w:pPr>
    </w:p>
    <w:p w14:paraId="7F43C1A0" w14:textId="65680F75" w:rsidR="000268E0" w:rsidRDefault="000268E0">
      <w:pPr>
        <w:rPr>
          <w:lang w:val="es-CO"/>
        </w:rPr>
      </w:pPr>
    </w:p>
    <w:p w14:paraId="6425F0EA" w14:textId="1E98330D" w:rsidR="000268E0" w:rsidRDefault="000268E0">
      <w:pPr>
        <w:rPr>
          <w:lang w:val="es-CO"/>
        </w:rPr>
      </w:pPr>
    </w:p>
    <w:p w14:paraId="4FEB3EBB" w14:textId="0ED270F1" w:rsidR="000268E0" w:rsidRDefault="000268E0">
      <w:pPr>
        <w:rPr>
          <w:lang w:val="es-CO"/>
        </w:rPr>
      </w:pPr>
    </w:p>
    <w:p w14:paraId="3A437B55" w14:textId="49DF450B" w:rsidR="000268E0" w:rsidRDefault="000268E0">
      <w:pPr>
        <w:rPr>
          <w:lang w:val="es-CO"/>
        </w:rPr>
      </w:pPr>
    </w:p>
    <w:p w14:paraId="68BB0645" w14:textId="69EC68F2" w:rsidR="002E17CE" w:rsidRDefault="002E17CE">
      <w:pPr>
        <w:rPr>
          <w:rFonts w:ascii="Univers 45 Light" w:hAnsi="Univers 45 Light"/>
          <w:sz w:val="20"/>
          <w:szCs w:val="20"/>
          <w:lang w:val="es-CO"/>
        </w:rPr>
      </w:pPr>
    </w:p>
    <w:p w14:paraId="6DE773A9" w14:textId="22E562CD" w:rsidR="002E17CE" w:rsidRDefault="002E17CE" w:rsidP="00EC394E">
      <w:pPr>
        <w:pStyle w:val="Ttulo1"/>
        <w:numPr>
          <w:ilvl w:val="0"/>
          <w:numId w:val="1"/>
        </w:numPr>
        <w:spacing w:line="276" w:lineRule="auto"/>
      </w:pPr>
      <w:r w:rsidRPr="00B0014B">
        <w:lastRenderedPageBreak/>
        <w:t>Objetivo</w:t>
      </w:r>
    </w:p>
    <w:p w14:paraId="125E5823" w14:textId="77777777" w:rsidR="00EC394E" w:rsidRDefault="00EC394E" w:rsidP="00EC394E">
      <w:pPr>
        <w:spacing w:after="0" w:line="276" w:lineRule="auto"/>
        <w:rPr>
          <w:rFonts w:ascii="Univers 45 Light" w:hAnsi="Univers 45 Light"/>
          <w:sz w:val="20"/>
          <w:szCs w:val="20"/>
          <w:lang w:val="es-CO"/>
        </w:rPr>
      </w:pPr>
    </w:p>
    <w:p w14:paraId="5694AC8F" w14:textId="0F7849D6" w:rsidR="0075478F" w:rsidRPr="0090376B" w:rsidRDefault="00A840F6" w:rsidP="0024076D">
      <w:pPr>
        <w:spacing w:after="0" w:line="276" w:lineRule="auto"/>
        <w:jc w:val="both"/>
        <w:rPr>
          <w:rFonts w:ascii="Univers 45 Light" w:hAnsi="Univers 45 Light"/>
          <w:sz w:val="20"/>
          <w:szCs w:val="20"/>
          <w:lang w:val="es-CO"/>
        </w:rPr>
      </w:pPr>
      <w:r w:rsidRPr="0090376B">
        <w:rPr>
          <w:rFonts w:ascii="Univers 45 Light" w:hAnsi="Univers 45 Light"/>
          <w:sz w:val="20"/>
          <w:szCs w:val="20"/>
          <w:lang w:val="es-CO"/>
        </w:rPr>
        <w:t>Orientar a los colaboradores de Sociedad Operadora S.A. (en adelante OPESA o la Compañía)</w:t>
      </w:r>
      <w:r w:rsidR="0090506C">
        <w:rPr>
          <w:rFonts w:ascii="Univers 45 Light" w:hAnsi="Univers 45 Light"/>
          <w:sz w:val="20"/>
          <w:szCs w:val="20"/>
          <w:lang w:val="es-CO"/>
        </w:rPr>
        <w:t xml:space="preserve">, en la </w:t>
      </w:r>
      <w:r w:rsidR="00090206">
        <w:rPr>
          <w:rFonts w:ascii="Univers 45 Light" w:hAnsi="Univers 45 Light"/>
          <w:sz w:val="20"/>
          <w:szCs w:val="20"/>
          <w:lang w:val="es-CO"/>
        </w:rPr>
        <w:t>aplicación de los lineamientos definidos por la Compañía para</w:t>
      </w:r>
      <w:r w:rsidR="008B047F">
        <w:rPr>
          <w:rFonts w:ascii="Univers 45 Light" w:hAnsi="Univers 45 Light"/>
          <w:sz w:val="20"/>
          <w:szCs w:val="20"/>
          <w:lang w:val="es-CO"/>
        </w:rPr>
        <w:t xml:space="preserve"> el conocimiento y </w:t>
      </w:r>
      <w:r w:rsidR="00090206">
        <w:rPr>
          <w:rFonts w:ascii="Univers 45 Light" w:hAnsi="Univers 45 Light"/>
          <w:sz w:val="20"/>
          <w:szCs w:val="20"/>
          <w:lang w:val="es-CO"/>
        </w:rPr>
        <w:t xml:space="preserve">vinculación de contrapartes. </w:t>
      </w:r>
    </w:p>
    <w:p w14:paraId="74B76DD8" w14:textId="718BC112" w:rsidR="002E17CE" w:rsidRDefault="002E17CE" w:rsidP="0024076D">
      <w:pPr>
        <w:pStyle w:val="Ttulo1"/>
        <w:numPr>
          <w:ilvl w:val="0"/>
          <w:numId w:val="1"/>
        </w:numPr>
        <w:jc w:val="both"/>
      </w:pPr>
      <w:r w:rsidRPr="00B0014B">
        <w:t>Alcance</w:t>
      </w:r>
    </w:p>
    <w:p w14:paraId="7491CB14" w14:textId="77777777" w:rsidR="0075478F" w:rsidRPr="00DA60FD" w:rsidRDefault="0075478F" w:rsidP="0024076D">
      <w:pPr>
        <w:pStyle w:val="Prrafodelista"/>
        <w:jc w:val="both"/>
        <w:rPr>
          <w:rFonts w:ascii="Univers 45 Light" w:hAnsi="Univers 45 Light"/>
          <w:sz w:val="20"/>
          <w:szCs w:val="20"/>
          <w:lang w:val="es-CO"/>
        </w:rPr>
      </w:pPr>
    </w:p>
    <w:p w14:paraId="49F5B0C8" w14:textId="40DFA32F" w:rsidR="0075478F" w:rsidRPr="00DA60FD" w:rsidRDefault="0012265D" w:rsidP="0024076D">
      <w:pPr>
        <w:pStyle w:val="Prrafodelista"/>
        <w:ind w:left="76"/>
        <w:jc w:val="both"/>
        <w:rPr>
          <w:rFonts w:ascii="Univers 45 Light" w:hAnsi="Univers 45 Light"/>
          <w:sz w:val="20"/>
          <w:szCs w:val="20"/>
          <w:lang w:val="es-CO"/>
        </w:rPr>
      </w:pPr>
      <w:r w:rsidRPr="00DA60FD">
        <w:rPr>
          <w:rFonts w:ascii="Univers 45 Light" w:hAnsi="Univers 45 Light"/>
          <w:sz w:val="20"/>
          <w:szCs w:val="20"/>
          <w:lang w:val="es-CO"/>
        </w:rPr>
        <w:t xml:space="preserve">Es responsabilidad de todos los colaboradores de la Compañía, especialmente aquellos </w:t>
      </w:r>
      <w:r w:rsidR="000423E1" w:rsidRPr="00DA60FD">
        <w:rPr>
          <w:rFonts w:ascii="Univers 45 Light" w:hAnsi="Univers 45 Light"/>
          <w:sz w:val="20"/>
          <w:szCs w:val="20"/>
          <w:lang w:val="es-CO"/>
        </w:rPr>
        <w:t xml:space="preserve">encargados de la vinculación de contrapartes, </w:t>
      </w:r>
      <w:r w:rsidR="00DA60FD" w:rsidRPr="00DA60FD">
        <w:rPr>
          <w:rFonts w:ascii="Univers 45 Light" w:hAnsi="Univers 45 Light"/>
          <w:sz w:val="20"/>
          <w:szCs w:val="20"/>
          <w:lang w:val="es-CO"/>
        </w:rPr>
        <w:t xml:space="preserve">aplicar, cumplir y dar </w:t>
      </w:r>
      <w:r w:rsidR="005F6E2B">
        <w:rPr>
          <w:rFonts w:ascii="Univers 45 Light" w:hAnsi="Univers 45 Light"/>
          <w:sz w:val="20"/>
          <w:szCs w:val="20"/>
          <w:lang w:val="es-CO"/>
        </w:rPr>
        <w:t>cumplimiento</w:t>
      </w:r>
      <w:r w:rsidR="00DA60FD" w:rsidRPr="00DA60FD">
        <w:rPr>
          <w:rFonts w:ascii="Univers 45 Light" w:hAnsi="Univers 45 Light"/>
          <w:sz w:val="20"/>
          <w:szCs w:val="20"/>
          <w:lang w:val="es-CO"/>
        </w:rPr>
        <w:t xml:space="preserve"> a las disposiciones contenidas en este documento y en el Manual SAGRILAFT de OPESA. </w:t>
      </w:r>
    </w:p>
    <w:p w14:paraId="4906B67E" w14:textId="22C12D6E" w:rsidR="00B0014B" w:rsidRDefault="008E5ECC" w:rsidP="0024076D">
      <w:pPr>
        <w:pStyle w:val="Ttulo1"/>
        <w:numPr>
          <w:ilvl w:val="0"/>
          <w:numId w:val="1"/>
        </w:numPr>
        <w:jc w:val="both"/>
      </w:pPr>
      <w:r>
        <w:t>Lineamientos sobre la debida diligencia</w:t>
      </w:r>
    </w:p>
    <w:p w14:paraId="67F88B82" w14:textId="77777777" w:rsidR="00393F25" w:rsidRPr="00393F25" w:rsidRDefault="00393F25" w:rsidP="0024076D">
      <w:pPr>
        <w:jc w:val="both"/>
        <w:rPr>
          <w:lang w:val="es-CO"/>
        </w:rPr>
      </w:pPr>
    </w:p>
    <w:p w14:paraId="5D8E63C0" w14:textId="16C7F97D" w:rsidR="00E035D6" w:rsidRDefault="00F57AD1" w:rsidP="0024076D">
      <w:pPr>
        <w:pStyle w:val="BodyText"/>
        <w:spacing w:line="276" w:lineRule="auto"/>
        <w:ind w:left="76"/>
      </w:pPr>
      <w:r w:rsidRPr="0018061F">
        <w:t>La Compañía</w:t>
      </w:r>
      <w:r>
        <w:t xml:space="preserve"> realizará sus procedimientos de debida diligencia de manera previa al inicio de su relación con accionistas o socios,</w:t>
      </w:r>
      <w:r w:rsidDel="008A2334">
        <w:t xml:space="preserve"> </w:t>
      </w:r>
      <w:r>
        <w:t>empleados,</w:t>
      </w:r>
      <w:r w:rsidDel="008A2334">
        <w:t xml:space="preserve"> </w:t>
      </w:r>
      <w:r>
        <w:t>clientes, proveedores y contratistas con los cuales se tengan vínculos contractuales o comerciales</w:t>
      </w:r>
      <w:r w:rsidR="00E035D6">
        <w:t xml:space="preserve">, </w:t>
      </w:r>
      <w:r w:rsidR="00297BBF">
        <w:t>con el fin de</w:t>
      </w:r>
      <w:r w:rsidR="009745D1">
        <w:t xml:space="preserve">: </w:t>
      </w:r>
    </w:p>
    <w:p w14:paraId="67B17862" w14:textId="17C7D152" w:rsidR="009745D1" w:rsidRDefault="009745D1" w:rsidP="0024076D">
      <w:pPr>
        <w:pStyle w:val="BodyText"/>
        <w:numPr>
          <w:ilvl w:val="0"/>
          <w:numId w:val="2"/>
        </w:numPr>
        <w:rPr>
          <w:rFonts w:eastAsia="Calibri" w:cs="Arial"/>
          <w:szCs w:val="20"/>
        </w:rPr>
      </w:pPr>
      <w:r w:rsidRPr="76E1E3A6">
        <w:t xml:space="preserve">Identificar a la </w:t>
      </w:r>
      <w:r>
        <w:t>c</w:t>
      </w:r>
      <w:r w:rsidRPr="76E1E3A6">
        <w:t>ontraparte</w:t>
      </w:r>
      <w:r w:rsidR="0022358E">
        <w:t xml:space="preserve"> y </w:t>
      </w:r>
      <w:r w:rsidRPr="76E1E3A6">
        <w:t>verificar su identidad</w:t>
      </w:r>
      <w:r w:rsidR="0022358E">
        <w:t>.</w:t>
      </w:r>
    </w:p>
    <w:p w14:paraId="1E6438BF" w14:textId="423C8A17" w:rsidR="009745D1" w:rsidRDefault="009745D1" w:rsidP="0024076D">
      <w:pPr>
        <w:pStyle w:val="BodyText"/>
        <w:numPr>
          <w:ilvl w:val="0"/>
          <w:numId w:val="2"/>
        </w:numPr>
        <w:rPr>
          <w:rFonts w:eastAsia="Calibri" w:cs="Arial"/>
          <w:szCs w:val="20"/>
        </w:rPr>
      </w:pPr>
      <w:r w:rsidRPr="76E1E3A6">
        <w:t xml:space="preserve">Identificar </w:t>
      </w:r>
      <w:r>
        <w:t>b</w:t>
      </w:r>
      <w:r w:rsidRPr="76E1E3A6">
        <w:t>eneficiario</w:t>
      </w:r>
      <w:r w:rsidR="00C462A1">
        <w:t>s</w:t>
      </w:r>
      <w:r w:rsidRPr="76E1E3A6">
        <w:t xml:space="preserve"> </w:t>
      </w:r>
      <w:r>
        <w:t>f</w:t>
      </w:r>
      <w:r w:rsidRPr="76E1E3A6">
        <w:t>inal</w:t>
      </w:r>
      <w:r w:rsidR="00C462A1">
        <w:t xml:space="preserve">es con una </w:t>
      </w:r>
      <w:r w:rsidRPr="76E1E3A6">
        <w:t xml:space="preserve">participación igual o superior al </w:t>
      </w:r>
      <w:r>
        <w:t>cinco por ciento (</w:t>
      </w:r>
      <w:r w:rsidRPr="76E1E3A6">
        <w:t>5%</w:t>
      </w:r>
      <w:r>
        <w:t>)</w:t>
      </w:r>
      <w:r w:rsidRPr="76E1E3A6">
        <w:t xml:space="preserve"> en el capital, o derechos de voto de la </w:t>
      </w:r>
      <w:r>
        <w:t>c</w:t>
      </w:r>
      <w:r w:rsidRPr="76E1E3A6">
        <w:t xml:space="preserve">ontraparte y tomar medidas razonables para verificar su identidad. </w:t>
      </w:r>
    </w:p>
    <w:p w14:paraId="05E1B582" w14:textId="75D926FF" w:rsidR="009745D1" w:rsidRDefault="0022358E" w:rsidP="0024076D">
      <w:pPr>
        <w:pStyle w:val="BodyText"/>
        <w:numPr>
          <w:ilvl w:val="0"/>
          <w:numId w:val="2"/>
        </w:numPr>
        <w:rPr>
          <w:rFonts w:eastAsia="Calibri" w:cs="Arial"/>
          <w:szCs w:val="20"/>
        </w:rPr>
      </w:pPr>
      <w:r>
        <w:t xml:space="preserve">Con relación a personas jurídicas, </w:t>
      </w:r>
      <w:r w:rsidR="009745D1" w:rsidRPr="76E1E3A6">
        <w:t xml:space="preserve">tomar medidas razonables para conocer la estructura de su propiedad con el fin de obtener el nombre y el número de identificación de los </w:t>
      </w:r>
      <w:r w:rsidR="009745D1">
        <w:t>b</w:t>
      </w:r>
      <w:r w:rsidR="009745D1" w:rsidRPr="76E1E3A6">
        <w:t xml:space="preserve">eneficiarios </w:t>
      </w:r>
      <w:r w:rsidR="009745D1">
        <w:t>f</w:t>
      </w:r>
      <w:r w:rsidR="009745D1" w:rsidRPr="76E1E3A6">
        <w:t>inales</w:t>
      </w:r>
      <w:r w:rsidR="008377E6">
        <w:t>, es importante resaltar que en OPESA, l</w:t>
      </w:r>
      <w:r w:rsidR="009745D1" w:rsidRPr="76E1E3A6">
        <w:t>as medidas</w:t>
      </w:r>
      <w:r w:rsidR="007346A2">
        <w:t xml:space="preserve"> de debida diligencia</w:t>
      </w:r>
      <w:r w:rsidR="009745D1" w:rsidRPr="76E1E3A6">
        <w:t xml:space="preserve"> tomadas </w:t>
      </w:r>
      <w:r w:rsidR="003A079E">
        <w:t xml:space="preserve">deberán ser </w:t>
      </w:r>
      <w:r w:rsidR="009745D1" w:rsidRPr="76E1E3A6">
        <w:t>proporcional</w:t>
      </w:r>
      <w:r w:rsidR="009745D1">
        <w:t>es</w:t>
      </w:r>
      <w:r w:rsidR="009745D1" w:rsidRPr="76E1E3A6">
        <w:t xml:space="preserve"> al nivel del riesgo </w:t>
      </w:r>
      <w:r w:rsidR="003A079E">
        <w:t>que se determ</w:t>
      </w:r>
      <w:r w:rsidR="00783FE5">
        <w:t>ine para la correspondiente contraparte</w:t>
      </w:r>
      <w:r w:rsidR="00C121B4">
        <w:t xml:space="preserve">. </w:t>
      </w:r>
      <w:r w:rsidR="009745D1" w:rsidRPr="76E1E3A6">
        <w:t xml:space="preserve"> </w:t>
      </w:r>
    </w:p>
    <w:p w14:paraId="3EFCDF98" w14:textId="5337DFC3" w:rsidR="009745D1" w:rsidRDefault="00D75ECA" w:rsidP="0024076D">
      <w:pPr>
        <w:pStyle w:val="BodyText"/>
        <w:numPr>
          <w:ilvl w:val="0"/>
          <w:numId w:val="2"/>
        </w:numPr>
        <w:rPr>
          <w:rFonts w:eastAsia="Calibri" w:cs="Arial"/>
          <w:szCs w:val="20"/>
        </w:rPr>
      </w:pPr>
      <w:r>
        <w:t>Verificar</w:t>
      </w:r>
      <w:r w:rsidR="009745D1" w:rsidRPr="76E1E3A6">
        <w:t xml:space="preserve"> el </w:t>
      </w:r>
      <w:r>
        <w:t xml:space="preserve">objetivo </w:t>
      </w:r>
      <w:r w:rsidR="00C22B76">
        <w:t>legítimo</w:t>
      </w:r>
      <w:r>
        <w:t xml:space="preserve"> de</w:t>
      </w:r>
      <w:r w:rsidR="009745D1" w:rsidRPr="76E1E3A6">
        <w:t xml:space="preserve"> la relación comercial. </w:t>
      </w:r>
    </w:p>
    <w:p w14:paraId="5FEB81DC" w14:textId="0C507560" w:rsidR="002C3E2B" w:rsidRDefault="00F80143" w:rsidP="00BC1E38">
      <w:pPr>
        <w:pStyle w:val="BodyText"/>
        <w:spacing w:line="276" w:lineRule="auto"/>
        <w:ind w:left="436"/>
      </w:pPr>
      <w:r>
        <w:t>Asimismo, l</w:t>
      </w:r>
      <w:r w:rsidR="00767536" w:rsidRPr="000E3A87">
        <w:t xml:space="preserve">a Compañía realiza monitoreos y actualizaciones del proceso de </w:t>
      </w:r>
      <w:r w:rsidR="00767536">
        <w:t>debida diligencia sobre sus terceros</w:t>
      </w:r>
      <w:r w:rsidR="00767536" w:rsidRPr="000E3A87">
        <w:t xml:space="preserve"> </w:t>
      </w:r>
      <w:r w:rsidR="00767536">
        <w:t xml:space="preserve">como </w:t>
      </w:r>
      <w:r w:rsidR="00767536" w:rsidRPr="000E3A87">
        <w:t>mínimo</w:t>
      </w:r>
      <w:r w:rsidR="00767536">
        <w:t>,</w:t>
      </w:r>
      <w:r w:rsidR="00767536" w:rsidRPr="000E3A87">
        <w:t xml:space="preserve"> una vez cada dos (2) años o cada vez que </w:t>
      </w:r>
      <w:r w:rsidR="00767536">
        <w:t xml:space="preserve">considere sea </w:t>
      </w:r>
      <w:r w:rsidR="00767536" w:rsidRPr="000E3A87">
        <w:t xml:space="preserve">necesario conforme a los cambios de las condiciones jurídicas y reputacionales de </w:t>
      </w:r>
      <w:r w:rsidR="00767536">
        <w:t>su</w:t>
      </w:r>
      <w:r w:rsidR="00767536" w:rsidRPr="000E3A87">
        <w:t xml:space="preserve"> </w:t>
      </w:r>
      <w:r w:rsidR="00767536">
        <w:t>c</w:t>
      </w:r>
      <w:r w:rsidR="00767536" w:rsidRPr="000E3A87">
        <w:t>ontraparte, y no sólo en el momento de su vinculación</w:t>
      </w:r>
      <w:r w:rsidR="00767536">
        <w:t xml:space="preserve">. </w:t>
      </w:r>
    </w:p>
    <w:p w14:paraId="38DEEDDC" w14:textId="4D5FF367" w:rsidR="005311CB" w:rsidRDefault="005311CB" w:rsidP="0024076D">
      <w:pPr>
        <w:pStyle w:val="Ttulo1"/>
        <w:numPr>
          <w:ilvl w:val="0"/>
          <w:numId w:val="1"/>
        </w:numPr>
        <w:jc w:val="both"/>
      </w:pPr>
      <w:r>
        <w:t>C</w:t>
      </w:r>
      <w:r w:rsidR="00FE75A1">
        <w:t xml:space="preserve">lasificación </w:t>
      </w:r>
      <w:r>
        <w:t>de Contrapartes</w:t>
      </w:r>
    </w:p>
    <w:p w14:paraId="098A5B66" w14:textId="2E3E3CD2" w:rsidR="007F069A" w:rsidRDefault="007F069A" w:rsidP="0024076D">
      <w:pPr>
        <w:pStyle w:val="BodyText"/>
        <w:spacing w:line="276" w:lineRule="auto"/>
        <w:ind w:left="436"/>
      </w:pPr>
    </w:p>
    <w:p w14:paraId="02E1856F" w14:textId="2D6BB003" w:rsidR="00015C8F" w:rsidRPr="00DF503C" w:rsidRDefault="00D704D6" w:rsidP="0024076D">
      <w:pPr>
        <w:pStyle w:val="Prrafodelista"/>
        <w:ind w:left="76"/>
        <w:jc w:val="both"/>
        <w:rPr>
          <w:rFonts w:ascii="Univers 45 Light" w:hAnsi="Univers 45 Light"/>
          <w:sz w:val="20"/>
          <w:szCs w:val="20"/>
          <w:lang w:val="es-CO"/>
        </w:rPr>
      </w:pPr>
      <w:r w:rsidRPr="00DF503C">
        <w:rPr>
          <w:rFonts w:ascii="Univers 45 Light" w:hAnsi="Univers 45 Light"/>
          <w:sz w:val="20"/>
          <w:szCs w:val="20"/>
          <w:lang w:val="es-CO"/>
        </w:rPr>
        <w:t>O</w:t>
      </w:r>
      <w:r w:rsidR="00E83105">
        <w:rPr>
          <w:rFonts w:ascii="Univers 45 Light" w:hAnsi="Univers 45 Light"/>
          <w:sz w:val="20"/>
          <w:szCs w:val="20"/>
          <w:lang w:val="es-CO"/>
        </w:rPr>
        <w:t>PESA</w:t>
      </w:r>
      <w:r w:rsidRPr="00DF503C">
        <w:rPr>
          <w:rFonts w:ascii="Univers 45 Light" w:hAnsi="Univers 45 Light"/>
          <w:sz w:val="20"/>
          <w:szCs w:val="20"/>
          <w:lang w:val="es-CO"/>
        </w:rPr>
        <w:t xml:space="preserve"> clasifica sus contrapartes</w:t>
      </w:r>
      <w:r w:rsidR="00510484" w:rsidRPr="00DF503C">
        <w:rPr>
          <w:rFonts w:ascii="Univers 45 Light" w:hAnsi="Univers 45 Light"/>
          <w:sz w:val="20"/>
          <w:szCs w:val="20"/>
          <w:lang w:val="es-CO"/>
        </w:rPr>
        <w:t xml:space="preserve"> </w:t>
      </w:r>
      <w:r w:rsidR="0082485F" w:rsidRPr="00DF503C">
        <w:rPr>
          <w:rFonts w:ascii="Univers 45 Light" w:hAnsi="Univers 45 Light"/>
          <w:sz w:val="20"/>
          <w:szCs w:val="20"/>
          <w:lang w:val="es-CO"/>
        </w:rPr>
        <w:t xml:space="preserve">en </w:t>
      </w:r>
      <w:r w:rsidR="00101142" w:rsidRPr="00DF503C">
        <w:rPr>
          <w:rFonts w:ascii="Univers 45 Light" w:hAnsi="Univers 45 Light"/>
          <w:sz w:val="20"/>
          <w:szCs w:val="20"/>
          <w:lang w:val="es-CO"/>
        </w:rPr>
        <w:t>nivel</w:t>
      </w:r>
      <w:r w:rsidR="003830A9">
        <w:rPr>
          <w:rFonts w:ascii="Univers 45 Light" w:hAnsi="Univers 45 Light"/>
          <w:sz w:val="20"/>
          <w:szCs w:val="20"/>
          <w:lang w:val="es-CO"/>
        </w:rPr>
        <w:t>es</w:t>
      </w:r>
      <w:r w:rsidR="00101142" w:rsidRPr="00DF503C">
        <w:rPr>
          <w:rFonts w:ascii="Univers 45 Light" w:hAnsi="Univers 45 Light"/>
          <w:sz w:val="20"/>
          <w:szCs w:val="20"/>
          <w:lang w:val="es-CO"/>
        </w:rPr>
        <w:t xml:space="preserve"> de riesgo alto, medio y bajo, </w:t>
      </w:r>
      <w:r w:rsidR="00510484" w:rsidRPr="00DF503C">
        <w:rPr>
          <w:rFonts w:ascii="Univers 45 Light" w:hAnsi="Univers 45 Light"/>
          <w:sz w:val="20"/>
          <w:szCs w:val="20"/>
          <w:lang w:val="es-CO"/>
        </w:rPr>
        <w:t>teniendo en cuenta</w:t>
      </w:r>
      <w:r w:rsidR="00EC0E22" w:rsidRPr="00DF503C">
        <w:rPr>
          <w:rFonts w:ascii="Univers 45 Light" w:hAnsi="Univers 45 Light"/>
          <w:sz w:val="20"/>
          <w:szCs w:val="20"/>
          <w:lang w:val="es-CO"/>
        </w:rPr>
        <w:t xml:space="preserve"> los siguientes criterios</w:t>
      </w:r>
      <w:r w:rsidR="00015C8F" w:rsidRPr="00DF503C">
        <w:rPr>
          <w:rFonts w:ascii="Univers 45 Light" w:hAnsi="Univers 45 Light"/>
          <w:sz w:val="20"/>
          <w:szCs w:val="20"/>
          <w:lang w:val="es-CO"/>
        </w:rPr>
        <w:t>:</w:t>
      </w:r>
    </w:p>
    <w:p w14:paraId="749699C1" w14:textId="429082BE" w:rsidR="00015C8F" w:rsidRDefault="00015C8F" w:rsidP="0024076D">
      <w:pPr>
        <w:pStyle w:val="BodyText"/>
        <w:numPr>
          <w:ilvl w:val="0"/>
          <w:numId w:val="2"/>
        </w:numPr>
      </w:pPr>
      <w:r>
        <w:t>Antecedentes/</w:t>
      </w:r>
      <w:r w:rsidR="00B22DAF">
        <w:t xml:space="preserve">disponibilidad de </w:t>
      </w:r>
      <w:r>
        <w:t>información disponible</w:t>
      </w:r>
      <w:r w:rsidR="00EC0E22">
        <w:t xml:space="preserve"> </w:t>
      </w:r>
      <w:r w:rsidR="0048682A">
        <w:t xml:space="preserve">que permita identificar </w:t>
      </w:r>
      <w:r w:rsidR="00B22DAF">
        <w:t>historial de la contraparte</w:t>
      </w:r>
      <w:r w:rsidR="00541CD3">
        <w:t xml:space="preserve">. </w:t>
      </w:r>
    </w:p>
    <w:p w14:paraId="779EB1E1" w14:textId="303711A9" w:rsidR="006A784E" w:rsidRDefault="00BD72B7" w:rsidP="0024076D">
      <w:pPr>
        <w:pStyle w:val="BodyText"/>
        <w:numPr>
          <w:ilvl w:val="0"/>
          <w:numId w:val="2"/>
        </w:numPr>
      </w:pPr>
      <w:r>
        <w:lastRenderedPageBreak/>
        <w:t>N</w:t>
      </w:r>
      <w:r w:rsidR="00323F22">
        <w:t>aturaleza de la relación con la contra</w:t>
      </w:r>
      <w:r w:rsidR="006026DF">
        <w:t>parte</w:t>
      </w:r>
    </w:p>
    <w:p w14:paraId="24B019DC" w14:textId="03B96227" w:rsidR="00D704D6" w:rsidRDefault="00BD72B7" w:rsidP="0024076D">
      <w:pPr>
        <w:pStyle w:val="BodyText"/>
        <w:numPr>
          <w:ilvl w:val="0"/>
          <w:numId w:val="2"/>
        </w:numPr>
      </w:pPr>
      <w:r>
        <w:t xml:space="preserve">Ubicación geográfica: tanto donde se ubica la contraparte como </w:t>
      </w:r>
      <w:r w:rsidR="00F75F94">
        <w:t>donde se ejecutará el objeto contractual</w:t>
      </w:r>
      <w:r w:rsidR="00541CD3">
        <w:t xml:space="preserve">. </w:t>
      </w:r>
    </w:p>
    <w:p w14:paraId="627587EA" w14:textId="71F4AAAC" w:rsidR="00F75F94" w:rsidRDefault="00F75F94" w:rsidP="0024076D">
      <w:pPr>
        <w:pStyle w:val="BodyText"/>
        <w:numPr>
          <w:ilvl w:val="0"/>
          <w:numId w:val="2"/>
        </w:numPr>
      </w:pPr>
      <w:r>
        <w:t xml:space="preserve">Calidad de funcionario público, </w:t>
      </w:r>
      <w:r w:rsidR="00DB6903">
        <w:t xml:space="preserve">PEP, candidato o miembro </w:t>
      </w:r>
      <w:r w:rsidR="00541CD3">
        <w:t>de un partido político de su contraparte.</w:t>
      </w:r>
    </w:p>
    <w:p w14:paraId="5C2E44C0" w14:textId="77777777" w:rsidR="00A9435C" w:rsidRPr="00AB7CB3" w:rsidRDefault="003B3F20" w:rsidP="0024076D">
      <w:pPr>
        <w:pStyle w:val="BodyText"/>
        <w:spacing w:line="276" w:lineRule="auto"/>
      </w:pPr>
      <w:r w:rsidRPr="00AB7CB3">
        <w:rPr>
          <w:b/>
          <w:bCs/>
        </w:rPr>
        <w:t>Riesgo bajo</w:t>
      </w:r>
      <w:r w:rsidRPr="00AB7CB3">
        <w:t>:</w:t>
      </w:r>
      <w:r w:rsidR="00A34770" w:rsidRPr="00AB7CB3">
        <w:t xml:space="preserve"> Corresponde a aquellas contrapartes </w:t>
      </w:r>
      <w:r w:rsidR="00450B65" w:rsidRPr="00AB7CB3">
        <w:t xml:space="preserve">que le representan a la Compañía </w:t>
      </w:r>
      <w:r w:rsidR="00CE64BF" w:rsidRPr="00AB7CB3">
        <w:t xml:space="preserve">un </w:t>
      </w:r>
      <w:r w:rsidR="00FC364E" w:rsidRPr="00AB7CB3">
        <w:t>nivel bajo de riesgo de LA/FT/FP</w:t>
      </w:r>
      <w:r w:rsidR="00813D71" w:rsidRPr="00AB7CB3">
        <w:t>ADM y corrupción y</w:t>
      </w:r>
      <w:r w:rsidR="00E155D9" w:rsidRPr="00AB7CB3">
        <w:t>/o</w:t>
      </w:r>
      <w:r w:rsidR="00813D71" w:rsidRPr="00AB7CB3">
        <w:t xml:space="preserve"> soborno</w:t>
      </w:r>
      <w:r w:rsidR="00D25B8B" w:rsidRPr="00AB7CB3">
        <w:t xml:space="preserve">, dado que cumplen con la mayoría de los siguientes </w:t>
      </w:r>
      <w:r w:rsidR="00A9435C" w:rsidRPr="00AB7CB3">
        <w:t>indicadores:</w:t>
      </w:r>
    </w:p>
    <w:p w14:paraId="053A9B76" w14:textId="4BBD5819" w:rsidR="005311CB" w:rsidRDefault="00566BD3" w:rsidP="0024076D">
      <w:pPr>
        <w:pStyle w:val="BodyText"/>
        <w:numPr>
          <w:ilvl w:val="0"/>
          <w:numId w:val="2"/>
        </w:numPr>
      </w:pPr>
      <w:r>
        <w:t xml:space="preserve">La contraparte se </w:t>
      </w:r>
      <w:r w:rsidR="00F55748">
        <w:t>encuentra ubicad</w:t>
      </w:r>
      <w:r>
        <w:t>a</w:t>
      </w:r>
      <w:r w:rsidR="00F55748">
        <w:t xml:space="preserve"> en jurisdicciones de riesgo bajo para LA/FT/FPADM, corrupción y/o soborno.</w:t>
      </w:r>
    </w:p>
    <w:p w14:paraId="123F2DC1" w14:textId="09C64D5C" w:rsidR="00513928" w:rsidRDefault="00295208" w:rsidP="0024076D">
      <w:pPr>
        <w:pStyle w:val="BodyText"/>
        <w:numPr>
          <w:ilvl w:val="0"/>
          <w:numId w:val="2"/>
        </w:numPr>
      </w:pPr>
      <w:r>
        <w:t xml:space="preserve">La </w:t>
      </w:r>
      <w:r w:rsidR="00E3503E">
        <w:t>c</w:t>
      </w:r>
      <w:r>
        <w:t>ontraparte no ha sido objeto de investigaciones o procesos penales o administrativos</w:t>
      </w:r>
      <w:r w:rsidR="00513928">
        <w:t xml:space="preserve"> por eventos relacionados con LA/FT/FPADM, corrupción y/o soborno.</w:t>
      </w:r>
    </w:p>
    <w:p w14:paraId="08D3F2A6" w14:textId="460277C9" w:rsidR="00F55748" w:rsidRDefault="00087636" w:rsidP="0024076D">
      <w:pPr>
        <w:pStyle w:val="BodyText"/>
        <w:numPr>
          <w:ilvl w:val="0"/>
          <w:numId w:val="2"/>
        </w:numPr>
      </w:pPr>
      <w:r>
        <w:t>El tipo de bien o servicio contratado no requiere ningún tipo de pagos en efectivo</w:t>
      </w:r>
    </w:p>
    <w:p w14:paraId="67BA2445" w14:textId="6529C874" w:rsidR="00087636" w:rsidRDefault="00A66109" w:rsidP="0024076D">
      <w:pPr>
        <w:pStyle w:val="BodyText"/>
        <w:numPr>
          <w:ilvl w:val="0"/>
          <w:numId w:val="2"/>
        </w:numPr>
      </w:pPr>
      <w:r>
        <w:t xml:space="preserve">El valor de la remuneración </w:t>
      </w:r>
      <w:r w:rsidR="008722A8">
        <w:t xml:space="preserve">es </w:t>
      </w:r>
      <w:r w:rsidR="00D3234C">
        <w:t>proporcional a los bienes/servicios contratados</w:t>
      </w:r>
    </w:p>
    <w:p w14:paraId="0EFC0507" w14:textId="6B318E29" w:rsidR="00D3234C" w:rsidRDefault="00D3234C" w:rsidP="0024076D">
      <w:pPr>
        <w:pStyle w:val="BodyText"/>
        <w:numPr>
          <w:ilvl w:val="0"/>
          <w:numId w:val="2"/>
        </w:numPr>
      </w:pPr>
      <w:r>
        <w:t xml:space="preserve">La </w:t>
      </w:r>
      <w:r w:rsidR="00E3503E">
        <w:t>c</w:t>
      </w:r>
      <w:r>
        <w:t>ontraparte no es un funcionario de gobierno, PEP, candidato o miembro de un partido político</w:t>
      </w:r>
      <w:r w:rsidR="00F21BE6">
        <w:t xml:space="preserve"> y no tiene ninguna relación con el Estado. </w:t>
      </w:r>
    </w:p>
    <w:p w14:paraId="0F6CFC02" w14:textId="319894CC" w:rsidR="002117FE" w:rsidRDefault="00E3503E" w:rsidP="0024076D">
      <w:pPr>
        <w:pStyle w:val="BodyText"/>
        <w:numPr>
          <w:ilvl w:val="0"/>
          <w:numId w:val="2"/>
        </w:numPr>
      </w:pPr>
      <w:r>
        <w:t>La contraparte no es pariente cercano de un funcionario de gobierno, PEP, candidato o miembro de un partido político</w:t>
      </w:r>
      <w:r w:rsidR="002117FE">
        <w:t xml:space="preserve">. </w:t>
      </w:r>
    </w:p>
    <w:p w14:paraId="45911294" w14:textId="1EAD0602" w:rsidR="00C21516" w:rsidRDefault="00C21516" w:rsidP="0024076D">
      <w:pPr>
        <w:pStyle w:val="BodyText"/>
        <w:numPr>
          <w:ilvl w:val="0"/>
          <w:numId w:val="2"/>
        </w:numPr>
      </w:pPr>
      <w:r>
        <w:t xml:space="preserve">La contraparte tiene una amplia y verificable trayectoria en el mercado. </w:t>
      </w:r>
    </w:p>
    <w:p w14:paraId="3C83BEF2" w14:textId="3F92AC55" w:rsidR="00DF503C" w:rsidRDefault="00DF503C" w:rsidP="0024076D">
      <w:pPr>
        <w:pStyle w:val="BodyText"/>
        <w:spacing w:line="276" w:lineRule="auto"/>
      </w:pPr>
      <w:r>
        <w:t>Para esta categoría</w:t>
      </w:r>
      <w:r w:rsidR="00554E71">
        <w:t xml:space="preserve"> o nivel de riesgo</w:t>
      </w:r>
      <w:r>
        <w:t>, la debida diligencia</w:t>
      </w:r>
      <w:r w:rsidR="00ED282F">
        <w:t xml:space="preserve"> deberá obedecer</w:t>
      </w:r>
      <w:r w:rsidR="004A22C3">
        <w:t xml:space="preserve"> </w:t>
      </w:r>
      <w:r w:rsidR="00401B8E">
        <w:t xml:space="preserve">los parámetros definidos en </w:t>
      </w:r>
      <w:r w:rsidR="00D01F27">
        <w:t xml:space="preserve">la sección 5 del presente documento, en la cual se establecen los lineamientos para debida diligencia </w:t>
      </w:r>
      <w:r w:rsidR="005A5566">
        <w:t xml:space="preserve">para cada una de las contrapartes de </w:t>
      </w:r>
      <w:r w:rsidR="00D01F27">
        <w:t xml:space="preserve">OPESA. </w:t>
      </w:r>
    </w:p>
    <w:p w14:paraId="6EBF8B0B" w14:textId="5B413493" w:rsidR="003B3F20" w:rsidRPr="00AB7CB3" w:rsidRDefault="003B3F20" w:rsidP="0024076D">
      <w:pPr>
        <w:pStyle w:val="BodyText"/>
        <w:spacing w:line="276" w:lineRule="auto"/>
      </w:pPr>
      <w:r w:rsidRPr="00AB7CB3">
        <w:rPr>
          <w:b/>
          <w:bCs/>
        </w:rPr>
        <w:t>Riesgo medio</w:t>
      </w:r>
      <w:r w:rsidRPr="00AB7CB3">
        <w:t>:</w:t>
      </w:r>
      <w:r w:rsidR="001B3B6F" w:rsidRPr="00AB7CB3">
        <w:t xml:space="preserve"> </w:t>
      </w:r>
      <w:r w:rsidR="00793BB2" w:rsidRPr="00AB7CB3">
        <w:t>Corresponde a aquellas contrapartes que le representan a la Compañía un nivel medio de riesgo de LA/FT/FPADM y corrupción y/o soborno, dado que cumplen con la mayoría de los siguientes indicadores</w:t>
      </w:r>
      <w:r w:rsidR="00B3732E" w:rsidRPr="00AB7CB3">
        <w:t>:</w:t>
      </w:r>
    </w:p>
    <w:p w14:paraId="6F8ADB31" w14:textId="403CCCB3" w:rsidR="00B3732E" w:rsidRDefault="00566BD3" w:rsidP="0024076D">
      <w:pPr>
        <w:pStyle w:val="BodyText"/>
        <w:numPr>
          <w:ilvl w:val="0"/>
          <w:numId w:val="2"/>
        </w:numPr>
      </w:pPr>
      <w:r>
        <w:t xml:space="preserve">La contraparte </w:t>
      </w:r>
      <w:r w:rsidR="008507F7">
        <w:t>se</w:t>
      </w:r>
      <w:r>
        <w:t xml:space="preserve"> encuentra ubicada </w:t>
      </w:r>
      <w:r w:rsidR="008507F7">
        <w:t xml:space="preserve">o desarrolla su objeto social </w:t>
      </w:r>
      <w:r>
        <w:t>en jurisdicciones d</w:t>
      </w:r>
      <w:r w:rsidR="00127754">
        <w:t>onde hay r</w:t>
      </w:r>
      <w:r>
        <w:t xml:space="preserve">iesgo </w:t>
      </w:r>
      <w:r w:rsidR="00127754">
        <w:t xml:space="preserve">de </w:t>
      </w:r>
      <w:r>
        <w:t>LA/FT/FPADM, corrupción y/o soborno.</w:t>
      </w:r>
    </w:p>
    <w:p w14:paraId="43A990F7" w14:textId="320614B5" w:rsidR="00566BD3" w:rsidRDefault="008B1DAE" w:rsidP="0024076D">
      <w:pPr>
        <w:pStyle w:val="BodyText"/>
        <w:numPr>
          <w:ilvl w:val="0"/>
          <w:numId w:val="2"/>
        </w:numPr>
      </w:pPr>
      <w:r>
        <w:t xml:space="preserve">La contraparte tiene como clientes o proveedores </w:t>
      </w:r>
      <w:r w:rsidR="00AE3D6C">
        <w:t>a entidades estatales.</w:t>
      </w:r>
    </w:p>
    <w:p w14:paraId="2E5540BE" w14:textId="154456D4" w:rsidR="00AE3D6C" w:rsidRDefault="000463DF" w:rsidP="0024076D">
      <w:pPr>
        <w:pStyle w:val="BodyText"/>
        <w:numPr>
          <w:ilvl w:val="0"/>
          <w:numId w:val="2"/>
        </w:numPr>
      </w:pPr>
      <w:r>
        <w:t xml:space="preserve">Los honorarios por los bienes/servicios contratados tienen un componente de </w:t>
      </w:r>
      <w:r w:rsidR="00A4654E">
        <w:t xml:space="preserve">desempeño (cláusulas de éxito, </w:t>
      </w:r>
      <w:r w:rsidR="00136637">
        <w:t xml:space="preserve">honorarios contingentes). </w:t>
      </w:r>
    </w:p>
    <w:p w14:paraId="69927F40" w14:textId="15BAD00E" w:rsidR="00136637" w:rsidRDefault="00F90F73" w:rsidP="0024076D">
      <w:pPr>
        <w:pStyle w:val="BodyText"/>
        <w:numPr>
          <w:ilvl w:val="0"/>
          <w:numId w:val="2"/>
        </w:numPr>
      </w:pPr>
      <w:r>
        <w:lastRenderedPageBreak/>
        <w:t>La contraparte ha aparecido en noticias en medios de comunicación</w:t>
      </w:r>
      <w:r w:rsidR="009E47D8">
        <w:t xml:space="preserve"> por eventos relacionados con de LA/FT/FPADM y corrupción y/o soborno.</w:t>
      </w:r>
    </w:p>
    <w:p w14:paraId="3ACC6375" w14:textId="7668E539" w:rsidR="00364025" w:rsidRDefault="00364025" w:rsidP="0024076D">
      <w:pPr>
        <w:pStyle w:val="BodyText"/>
        <w:numPr>
          <w:ilvl w:val="0"/>
          <w:numId w:val="2"/>
        </w:numPr>
      </w:pPr>
      <w:r>
        <w:t>La contraparte utiliza un contratista  para la prestación del servicio.</w:t>
      </w:r>
    </w:p>
    <w:p w14:paraId="655682B5" w14:textId="4B1479DB" w:rsidR="009E47D8" w:rsidRDefault="008A76D0" w:rsidP="0024076D">
      <w:pPr>
        <w:pStyle w:val="BodyText"/>
        <w:numPr>
          <w:ilvl w:val="0"/>
          <w:numId w:val="2"/>
        </w:numPr>
      </w:pPr>
      <w:r>
        <w:t>La contraparte es una com</w:t>
      </w:r>
      <w:r w:rsidR="003514E5">
        <w:t xml:space="preserve">pañía unipersonal o una S.A.S. </w:t>
      </w:r>
      <w:r w:rsidR="00DC1780">
        <w:t xml:space="preserve">sobre la cual no es posible obtener mucha información sobre su trayectoria y </w:t>
      </w:r>
      <w:r w:rsidR="00C24C30">
        <w:t xml:space="preserve">accionistas. </w:t>
      </w:r>
    </w:p>
    <w:p w14:paraId="6BC9D309" w14:textId="541A017E" w:rsidR="00906835" w:rsidRDefault="00D60DC7" w:rsidP="0024076D">
      <w:pPr>
        <w:pStyle w:val="BodyText"/>
        <w:spacing w:line="276" w:lineRule="auto"/>
      </w:pPr>
      <w:r>
        <w:t xml:space="preserve">Para esta categoría o nivel de riesgo, la debida diligencia deberá obedecer los parámetros definidos en la sección 5 del presente documento, en la cual se establecen los lineamientos para debida diligencia </w:t>
      </w:r>
      <w:r w:rsidR="00782126">
        <w:t xml:space="preserve">y debida diligencia </w:t>
      </w:r>
      <w:r>
        <w:t xml:space="preserve">intensificada </w:t>
      </w:r>
      <w:r w:rsidR="00EC5B8B">
        <w:t xml:space="preserve">para las contrapartes de </w:t>
      </w:r>
      <w:r>
        <w:t>OPESA.</w:t>
      </w:r>
      <w:r w:rsidR="007E0DB0">
        <w:t xml:space="preserve"> </w:t>
      </w:r>
    </w:p>
    <w:p w14:paraId="1ABC4C60" w14:textId="6EF99249" w:rsidR="00526877" w:rsidRDefault="00906835" w:rsidP="0024076D">
      <w:pPr>
        <w:pStyle w:val="BodyText"/>
        <w:spacing w:line="276" w:lineRule="auto"/>
      </w:pPr>
      <w:r>
        <w:t xml:space="preserve">Asimismo, se sugiere incluir cláusulas de cumplimiento </w:t>
      </w:r>
      <w:r w:rsidR="00FE3603">
        <w:t xml:space="preserve">(anticorrupción y SAGRILAFT) en los contratos y órdenes de compra suscritos con estos terceros. </w:t>
      </w:r>
      <w:r w:rsidR="00526877">
        <w:t xml:space="preserve"> </w:t>
      </w:r>
    </w:p>
    <w:p w14:paraId="2057DD90" w14:textId="1D203E8B" w:rsidR="003B3F20" w:rsidRDefault="003B3F20" w:rsidP="0024076D">
      <w:pPr>
        <w:pStyle w:val="BodyText"/>
        <w:spacing w:line="276" w:lineRule="auto"/>
      </w:pPr>
      <w:r w:rsidRPr="00CC3BD1">
        <w:rPr>
          <w:b/>
          <w:bCs/>
        </w:rPr>
        <w:t>Riesgo alto</w:t>
      </w:r>
      <w:r>
        <w:t>:</w:t>
      </w:r>
      <w:r w:rsidR="0012455B">
        <w:t xml:space="preserve"> Corresponde a aquellas contrapartes que le representan a la Compañía un nivel </w:t>
      </w:r>
      <w:r w:rsidR="002C1A59">
        <w:t>alto</w:t>
      </w:r>
      <w:r w:rsidR="0012455B">
        <w:t xml:space="preserve"> de riesgo de LA/FT/FPADM y corrupción y/o soborno, dado que cumplen con la mayoría de los siguientes indicadores:</w:t>
      </w:r>
    </w:p>
    <w:p w14:paraId="790C2186" w14:textId="149BE352" w:rsidR="0098176E" w:rsidRDefault="00750721" w:rsidP="0024076D">
      <w:pPr>
        <w:pStyle w:val="BodyText"/>
        <w:numPr>
          <w:ilvl w:val="0"/>
          <w:numId w:val="2"/>
        </w:numPr>
      </w:pPr>
      <w:r>
        <w:t>La contraparte está ubicada o desarrolla su objeto social en jurisdicciones de alto riesgo de LA/FT/FPADM y corrupción y/o soborno.</w:t>
      </w:r>
    </w:p>
    <w:p w14:paraId="4455BF92" w14:textId="42DE72E1" w:rsidR="00750721" w:rsidRDefault="001302F9" w:rsidP="0024076D">
      <w:pPr>
        <w:pStyle w:val="BodyText"/>
        <w:numPr>
          <w:ilvl w:val="0"/>
          <w:numId w:val="2"/>
        </w:numPr>
      </w:pPr>
      <w:r>
        <w:t>La contraparte es o fue un funcionario de gobierno, PEP, candidato o miembro de un partido político o tiene alguna relación con el Estado</w:t>
      </w:r>
      <w:r w:rsidR="00EA1F00">
        <w:t>; o es una compañía en la cual un funcionario de gobierno, PEP, candidato o miembro de un partido político tiene algún tipo de interés económico</w:t>
      </w:r>
      <w:r w:rsidR="00624D7B">
        <w:t xml:space="preserve">. </w:t>
      </w:r>
    </w:p>
    <w:p w14:paraId="073C621B" w14:textId="2BEE3C1E" w:rsidR="00624D7B" w:rsidRDefault="0098732D" w:rsidP="0024076D">
      <w:pPr>
        <w:pStyle w:val="BodyText"/>
        <w:numPr>
          <w:ilvl w:val="0"/>
          <w:numId w:val="2"/>
        </w:numPr>
      </w:pPr>
      <w:r>
        <w:t xml:space="preserve">La contraparte es </w:t>
      </w:r>
      <w:r w:rsidR="00006535">
        <w:t xml:space="preserve">o se encuentra estrechamente relacionado con una entidad gubernamental. </w:t>
      </w:r>
    </w:p>
    <w:p w14:paraId="6D851CA5" w14:textId="6B9522AA" w:rsidR="00006535" w:rsidRDefault="00006535" w:rsidP="0024076D">
      <w:pPr>
        <w:pStyle w:val="BodyText"/>
        <w:numPr>
          <w:ilvl w:val="0"/>
          <w:numId w:val="2"/>
        </w:numPr>
      </w:pPr>
      <w:r w:rsidRPr="005B5FD4">
        <w:t>La contraparte actuará en representación de OPESA, ya sea en procesos legales y administrativos o para la consecución de clientes.</w:t>
      </w:r>
      <w:r w:rsidR="009F7661">
        <w:t xml:space="preserve"> </w:t>
      </w:r>
    </w:p>
    <w:p w14:paraId="1A90135B" w14:textId="50D3A59B" w:rsidR="00545CBE" w:rsidRDefault="00545CBE" w:rsidP="0024076D">
      <w:pPr>
        <w:pStyle w:val="BodyText"/>
        <w:numPr>
          <w:ilvl w:val="0"/>
          <w:numId w:val="2"/>
        </w:numPr>
      </w:pPr>
      <w:r>
        <w:t>La contraparte ha sido objeto de investigaciones</w:t>
      </w:r>
      <w:r w:rsidR="00DF178C">
        <w:t xml:space="preserve">, </w:t>
      </w:r>
      <w:r>
        <w:t>procesos</w:t>
      </w:r>
      <w:r w:rsidR="00DF178C">
        <w:t xml:space="preserve"> o sanciones</w:t>
      </w:r>
      <w:r>
        <w:t xml:space="preserve"> penales o administrativos por eventos relacionados con LA/FT/FPADM, corrupción y/o soborno.</w:t>
      </w:r>
    </w:p>
    <w:p w14:paraId="54998915" w14:textId="76437A61" w:rsidR="00A2631E" w:rsidRDefault="00A2631E" w:rsidP="0024076D">
      <w:pPr>
        <w:pStyle w:val="BodyText"/>
        <w:numPr>
          <w:ilvl w:val="0"/>
          <w:numId w:val="2"/>
        </w:numPr>
      </w:pPr>
      <w:r>
        <w:t>El tipo de bien o servicio contratado requiere pagos en efectivo</w:t>
      </w:r>
      <w:r w:rsidR="00364025">
        <w:t xml:space="preserve">. </w:t>
      </w:r>
    </w:p>
    <w:p w14:paraId="2281A601" w14:textId="76C8A75C" w:rsidR="00006535" w:rsidRDefault="0026009F" w:rsidP="0024076D">
      <w:pPr>
        <w:pStyle w:val="BodyText"/>
        <w:numPr>
          <w:ilvl w:val="0"/>
          <w:numId w:val="2"/>
        </w:numPr>
      </w:pPr>
      <w:r>
        <w:t>La contraparte utiliza múltiples contratistas para la prestación del servicio</w:t>
      </w:r>
      <w:r w:rsidR="00442AAE">
        <w:t xml:space="preserve">. </w:t>
      </w:r>
    </w:p>
    <w:p w14:paraId="0AC96678" w14:textId="02E56451" w:rsidR="004402D3" w:rsidRDefault="004402D3" w:rsidP="0024076D">
      <w:pPr>
        <w:pStyle w:val="BodyText"/>
        <w:numPr>
          <w:ilvl w:val="0"/>
          <w:numId w:val="2"/>
        </w:numPr>
      </w:pPr>
      <w:r>
        <w:t xml:space="preserve">El monto de la remuneración no es proporcional al bien/servicio contratado. </w:t>
      </w:r>
    </w:p>
    <w:p w14:paraId="03CEA9A3" w14:textId="66021E2D" w:rsidR="00D60DC7" w:rsidRDefault="00D60DC7" w:rsidP="00D60DC7">
      <w:pPr>
        <w:pStyle w:val="BodyText"/>
        <w:spacing w:line="276" w:lineRule="auto"/>
      </w:pPr>
      <w:r>
        <w:t xml:space="preserve">Para esta categoría o nivel de riesgo, la debida diligencia deberá obedecer los parámetros definidos en la sección </w:t>
      </w:r>
      <w:r w:rsidR="00F15501">
        <w:t>5</w:t>
      </w:r>
      <w:r>
        <w:t xml:space="preserve"> del presente documento, en la cual se establecen los lineamientos para debida diligencia</w:t>
      </w:r>
      <w:r w:rsidR="00EF50E0">
        <w:t xml:space="preserve"> y debida diligencia</w:t>
      </w:r>
      <w:r>
        <w:t xml:space="preserve"> intensificada </w:t>
      </w:r>
      <w:r w:rsidR="00EC5B8B">
        <w:t xml:space="preserve">para las contrapartes de </w:t>
      </w:r>
      <w:r>
        <w:t xml:space="preserve">OPESA. </w:t>
      </w:r>
    </w:p>
    <w:p w14:paraId="47EECAC4" w14:textId="71E3A532" w:rsidR="00AB442D" w:rsidRDefault="00AB442D" w:rsidP="0024076D">
      <w:pPr>
        <w:pStyle w:val="BodyText"/>
        <w:spacing w:line="276" w:lineRule="auto"/>
      </w:pPr>
      <w:r>
        <w:t xml:space="preserve">Asimismo, se sugiere incluir cláusulas de cumplimiento (anticorrupción y SAGRILAFT) en los contratos y órdenes de compra suscritos con estos terceros.  </w:t>
      </w:r>
    </w:p>
    <w:p w14:paraId="45457643" w14:textId="429750D5" w:rsidR="009E34E8" w:rsidRDefault="009E34E8" w:rsidP="0024076D">
      <w:pPr>
        <w:pStyle w:val="BodyText"/>
        <w:spacing w:line="276" w:lineRule="auto"/>
      </w:pPr>
      <w:r w:rsidRPr="00AD3087">
        <w:rPr>
          <w:b/>
          <w:bCs/>
        </w:rPr>
        <w:lastRenderedPageBreak/>
        <w:t>Excepciones a la debida diligencia</w:t>
      </w:r>
      <w:r>
        <w:t>:</w:t>
      </w:r>
    </w:p>
    <w:p w14:paraId="5E1EAB92" w14:textId="77777777" w:rsidR="00AD3087" w:rsidRPr="00AD3087" w:rsidRDefault="00AD3087" w:rsidP="0024076D">
      <w:pPr>
        <w:pStyle w:val="BodyText"/>
        <w:spacing w:line="276" w:lineRule="auto"/>
      </w:pPr>
      <w:r w:rsidRPr="00AD3087">
        <w:t>La Compañía podrá no ejecutar los procedimientos de debida diligencia previo a la formalización de la relación comercial, en las siguientes situaciones:</w:t>
      </w:r>
    </w:p>
    <w:p w14:paraId="59A8E916" w14:textId="13A0CF19" w:rsidR="00AD3087" w:rsidRPr="00AD3087" w:rsidRDefault="00AD3087" w:rsidP="0024076D">
      <w:pPr>
        <w:pStyle w:val="BodyText"/>
        <w:numPr>
          <w:ilvl w:val="0"/>
          <w:numId w:val="2"/>
        </w:numPr>
      </w:pPr>
      <w:r w:rsidRPr="00AD3087">
        <w:t xml:space="preserve">Compras esporádicas menores a </w:t>
      </w:r>
      <w:r w:rsidR="008D3FBC">
        <w:t>un (1) S</w:t>
      </w:r>
      <w:r w:rsidR="002E059D">
        <w:t>MLMV</w:t>
      </w:r>
    </w:p>
    <w:p w14:paraId="4002E428" w14:textId="73939AC9" w:rsidR="00AD3087" w:rsidRPr="00AD3087" w:rsidRDefault="00AD3087" w:rsidP="0024076D">
      <w:pPr>
        <w:pStyle w:val="BodyText"/>
        <w:numPr>
          <w:ilvl w:val="0"/>
          <w:numId w:val="2"/>
        </w:numPr>
      </w:pPr>
      <w:r w:rsidRPr="00AD3087">
        <w:t xml:space="preserve">Compras urgentes menores a </w:t>
      </w:r>
      <w:r w:rsidR="008D3FBC">
        <w:t>un (1) SM</w:t>
      </w:r>
      <w:r w:rsidR="002E059D">
        <w:t>LMV</w:t>
      </w:r>
    </w:p>
    <w:p w14:paraId="49F7B357" w14:textId="77777777" w:rsidR="00AD3087" w:rsidRPr="00AD3087" w:rsidRDefault="00AD3087" w:rsidP="0024076D">
      <w:pPr>
        <w:pStyle w:val="BodyText"/>
        <w:numPr>
          <w:ilvl w:val="0"/>
          <w:numId w:val="2"/>
        </w:numPr>
      </w:pPr>
      <w:r w:rsidRPr="00AD3087">
        <w:t>Pagos a Curadores</w:t>
      </w:r>
    </w:p>
    <w:p w14:paraId="3EA7DE28" w14:textId="77777777" w:rsidR="00AD3087" w:rsidRPr="00AD3087" w:rsidRDefault="00AD3087" w:rsidP="0024076D">
      <w:pPr>
        <w:pStyle w:val="BodyText"/>
        <w:numPr>
          <w:ilvl w:val="0"/>
          <w:numId w:val="2"/>
        </w:numPr>
      </w:pPr>
      <w:r w:rsidRPr="00AD3087">
        <w:t>Pagos a Notarías</w:t>
      </w:r>
    </w:p>
    <w:p w14:paraId="49027E4C" w14:textId="77777777" w:rsidR="00AD3087" w:rsidRPr="00AD3087" w:rsidRDefault="00AD3087" w:rsidP="0024076D">
      <w:pPr>
        <w:pStyle w:val="BodyText"/>
        <w:numPr>
          <w:ilvl w:val="0"/>
          <w:numId w:val="2"/>
        </w:numPr>
      </w:pPr>
      <w:r w:rsidRPr="00AD3087">
        <w:t>Pagos de servicios públicos</w:t>
      </w:r>
    </w:p>
    <w:p w14:paraId="7FB3F44F" w14:textId="77777777" w:rsidR="00AD3087" w:rsidRPr="00AD3087" w:rsidRDefault="00AD3087" w:rsidP="0024076D">
      <w:pPr>
        <w:pStyle w:val="BodyText"/>
        <w:numPr>
          <w:ilvl w:val="0"/>
          <w:numId w:val="2"/>
        </w:numPr>
      </w:pPr>
      <w:r w:rsidRPr="00AD3087">
        <w:t>Pagos de seguros (a Compañías aseguradoras certificadas)</w:t>
      </w:r>
    </w:p>
    <w:p w14:paraId="35B07E93" w14:textId="77777777" w:rsidR="00AD3087" w:rsidRPr="00AD3087" w:rsidRDefault="00AD3087" w:rsidP="0024076D">
      <w:pPr>
        <w:pStyle w:val="BodyText"/>
        <w:numPr>
          <w:ilvl w:val="0"/>
          <w:numId w:val="2"/>
        </w:numPr>
      </w:pPr>
      <w:r w:rsidRPr="00AD3087">
        <w:t>Pago de impuestos gubernamentales</w:t>
      </w:r>
    </w:p>
    <w:p w14:paraId="4EF49B41" w14:textId="523AF376" w:rsidR="00AD3087" w:rsidRDefault="00AD3087" w:rsidP="0024076D">
      <w:pPr>
        <w:pStyle w:val="BodyText"/>
        <w:numPr>
          <w:ilvl w:val="0"/>
          <w:numId w:val="2"/>
        </w:numPr>
      </w:pPr>
      <w:r w:rsidRPr="00AD3087">
        <w:t>Otros de acuerdo con las disposiciones de la Compañía</w:t>
      </w:r>
    </w:p>
    <w:p w14:paraId="50684B16" w14:textId="0089284A" w:rsidR="004E712A" w:rsidRDefault="00C20EB3" w:rsidP="00D06813">
      <w:pPr>
        <w:pStyle w:val="Ttulo1"/>
        <w:numPr>
          <w:ilvl w:val="0"/>
          <w:numId w:val="1"/>
        </w:numPr>
        <w:jc w:val="both"/>
      </w:pPr>
      <w:r>
        <w:t>D</w:t>
      </w:r>
      <w:r w:rsidR="00EC5B8B">
        <w:t>ebida diligencia para</w:t>
      </w:r>
      <w:r>
        <w:t xml:space="preserve"> </w:t>
      </w:r>
      <w:r w:rsidR="001A1FB7">
        <w:t>el conocimiento y</w:t>
      </w:r>
      <w:r>
        <w:t xml:space="preserve"> vin</w:t>
      </w:r>
      <w:r w:rsidR="00EB552E">
        <w:t>C</w:t>
      </w:r>
      <w:r>
        <w:t>ulación de contrapartes</w:t>
      </w:r>
      <w:r w:rsidR="00EC5B8B">
        <w:t xml:space="preserve"> </w:t>
      </w:r>
    </w:p>
    <w:p w14:paraId="7B3CF1F5" w14:textId="77777777" w:rsidR="002E059D" w:rsidRDefault="002E059D" w:rsidP="00E81AE1">
      <w:pPr>
        <w:pStyle w:val="BodyText"/>
        <w:ind w:left="76"/>
      </w:pPr>
    </w:p>
    <w:p w14:paraId="6BCC0074" w14:textId="74D06EF0" w:rsidR="00E81AE1" w:rsidRDefault="00E81AE1" w:rsidP="00E81AE1">
      <w:pPr>
        <w:pStyle w:val="BodyText"/>
        <w:ind w:left="76"/>
      </w:pPr>
      <w:r>
        <w:t xml:space="preserve">Con la finalidad de ejecutar los procedimientos de debida diligencia, OPESA, da cumplimiento a las disposiciones que se describen más adelante frente a cada una de las contrapartes con quienes pretende establecer cualquier tipo de relación comercial y/o contractual. </w:t>
      </w:r>
    </w:p>
    <w:p w14:paraId="1A1DF1AA" w14:textId="0446E59A" w:rsidR="004E712A" w:rsidRDefault="00913DE1" w:rsidP="00073CDB">
      <w:pPr>
        <w:pStyle w:val="Ttulo2"/>
        <w:numPr>
          <w:ilvl w:val="1"/>
          <w:numId w:val="1"/>
        </w:numPr>
        <w:jc w:val="both"/>
        <w:rPr>
          <w:lang w:val="es-CO"/>
        </w:rPr>
      </w:pPr>
      <w:r>
        <w:rPr>
          <w:lang w:val="es-CO"/>
        </w:rPr>
        <w:t xml:space="preserve">Conocimiento de Accionistas </w:t>
      </w:r>
    </w:p>
    <w:p w14:paraId="65323E43" w14:textId="327C64C7" w:rsidR="0030582A" w:rsidRDefault="002114C6" w:rsidP="00073CDB">
      <w:pPr>
        <w:pStyle w:val="BodyText"/>
        <w:spacing w:line="276" w:lineRule="auto"/>
      </w:pPr>
      <w:r w:rsidRPr="002114C6">
        <w:t>La debida diligencia de los accionistas</w:t>
      </w:r>
      <w:r w:rsidR="001A3A7B">
        <w:t xml:space="preserve"> y</w:t>
      </w:r>
      <w:r w:rsidRPr="002114C6">
        <w:t xml:space="preserve"> miembros de Junta </w:t>
      </w:r>
      <w:r w:rsidR="00C22B76" w:rsidRPr="002114C6">
        <w:t>Directiva</w:t>
      </w:r>
      <w:r w:rsidRPr="002114C6">
        <w:t xml:space="preserve"> se llevará a cabo por la Gerencia Administrativa y Financiera,</w:t>
      </w:r>
      <w:r w:rsidR="005C6625">
        <w:t xml:space="preserve"> la cual deberá solicitar como mínimo los siguientes soportes: </w:t>
      </w:r>
    </w:p>
    <w:p w14:paraId="419BEC8A" w14:textId="4720A7FA" w:rsidR="005C6625" w:rsidRPr="005C6625" w:rsidRDefault="005C6625" w:rsidP="00073CDB">
      <w:pPr>
        <w:pStyle w:val="Ttulo2"/>
        <w:ind w:left="720"/>
        <w:jc w:val="both"/>
        <w:rPr>
          <w:lang w:val="es-CO"/>
        </w:rPr>
      </w:pPr>
      <w:r w:rsidRPr="005C6625">
        <w:rPr>
          <w:lang w:val="es-CO"/>
        </w:rPr>
        <w:t>5.1.1 Persona Natural:</w:t>
      </w:r>
      <w:r w:rsidR="002D4B1A">
        <w:rPr>
          <w:lang w:val="es-CO"/>
        </w:rPr>
        <w:t xml:space="preserve"> </w:t>
      </w:r>
      <w:r w:rsidR="002D4B1A" w:rsidRPr="002D4B1A">
        <w:rPr>
          <w:rFonts w:eastAsiaTheme="minorHAnsi" w:cstheme="minorBidi"/>
          <w:b w:val="0"/>
          <w:bCs w:val="0"/>
          <w:color w:val="000000" w:themeColor="text1"/>
          <w:szCs w:val="22"/>
          <w:lang w:val="es-CO"/>
        </w:rPr>
        <w:t>Documento de identidad</w:t>
      </w:r>
      <w:r w:rsidR="002D4B1A">
        <w:rPr>
          <w:rFonts w:eastAsiaTheme="minorHAnsi" w:cstheme="minorBidi"/>
          <w:b w:val="0"/>
          <w:bCs w:val="0"/>
          <w:color w:val="000000" w:themeColor="text1"/>
          <w:szCs w:val="22"/>
          <w:lang w:val="es-CO"/>
        </w:rPr>
        <w:t xml:space="preserve"> y</w:t>
      </w:r>
      <w:r w:rsidR="002D4B1A" w:rsidRPr="002D4B1A">
        <w:rPr>
          <w:rFonts w:eastAsiaTheme="minorHAnsi" w:cstheme="minorBidi"/>
          <w:b w:val="0"/>
          <w:bCs w:val="0"/>
          <w:color w:val="000000" w:themeColor="text1"/>
          <w:szCs w:val="22"/>
          <w:lang w:val="es-CO"/>
        </w:rPr>
        <w:t xml:space="preserve"> “Formato Conocimiento de la Contraparte” correctamente diligenciado.</w:t>
      </w:r>
    </w:p>
    <w:p w14:paraId="10BA5066" w14:textId="0686B285" w:rsidR="00C02A63" w:rsidRDefault="005C6625" w:rsidP="00523EE6">
      <w:pPr>
        <w:pStyle w:val="Ttulo2"/>
        <w:ind w:left="720"/>
        <w:jc w:val="both"/>
        <w:rPr>
          <w:rFonts w:eastAsiaTheme="minorHAnsi" w:cstheme="minorBidi"/>
          <w:b w:val="0"/>
          <w:bCs w:val="0"/>
          <w:color w:val="000000" w:themeColor="text1"/>
          <w:szCs w:val="22"/>
          <w:lang w:val="es-CO"/>
        </w:rPr>
      </w:pPr>
      <w:r w:rsidRPr="005C6625">
        <w:rPr>
          <w:lang w:val="es-CO"/>
        </w:rPr>
        <w:t xml:space="preserve">5.1.2 Persona Jurídica: </w:t>
      </w:r>
      <w:r w:rsidR="00073CDB" w:rsidRPr="00073CDB">
        <w:rPr>
          <w:rFonts w:eastAsiaTheme="minorHAnsi" w:cstheme="minorBidi"/>
          <w:b w:val="0"/>
          <w:bCs w:val="0"/>
          <w:color w:val="000000" w:themeColor="text1"/>
          <w:szCs w:val="22"/>
          <w:lang w:val="es-CO"/>
        </w:rPr>
        <w:t>Certificado de existencia y representación legal, documento de identidad del representante legal, declaración de renta del último período gravable, Estados Financieros</w:t>
      </w:r>
      <w:r w:rsidR="00CA6E40">
        <w:rPr>
          <w:rFonts w:eastAsiaTheme="minorHAnsi" w:cstheme="minorBidi"/>
          <w:b w:val="0"/>
          <w:bCs w:val="0"/>
          <w:color w:val="000000" w:themeColor="text1"/>
          <w:szCs w:val="22"/>
          <w:lang w:val="es-CO"/>
        </w:rPr>
        <w:t>, n</w:t>
      </w:r>
      <w:r w:rsidR="00CA6E40" w:rsidRPr="00CA6E40">
        <w:rPr>
          <w:rFonts w:eastAsiaTheme="minorHAnsi" w:cstheme="minorBidi"/>
          <w:b w:val="0"/>
          <w:bCs w:val="0"/>
          <w:color w:val="000000" w:themeColor="text1"/>
          <w:szCs w:val="22"/>
          <w:lang w:val="es-CO"/>
        </w:rPr>
        <w:t xml:space="preserve">ombres e identificación de los accionistas (persona natural o jurídica) con una participación mayor al 5% del capital </w:t>
      </w:r>
      <w:r w:rsidR="008D3FBC">
        <w:rPr>
          <w:rFonts w:eastAsiaTheme="minorHAnsi" w:cstheme="minorBidi"/>
          <w:b w:val="0"/>
          <w:bCs w:val="0"/>
          <w:color w:val="000000" w:themeColor="text1"/>
          <w:szCs w:val="22"/>
          <w:lang w:val="es-CO"/>
        </w:rPr>
        <w:t>suscrito</w:t>
      </w:r>
      <w:r w:rsidR="00CA6E40" w:rsidRPr="00CA6E40">
        <w:rPr>
          <w:rFonts w:eastAsiaTheme="minorHAnsi" w:cstheme="minorBidi"/>
          <w:b w:val="0"/>
          <w:bCs w:val="0"/>
          <w:color w:val="000000" w:themeColor="text1"/>
          <w:szCs w:val="22"/>
          <w:lang w:val="es-CO"/>
        </w:rPr>
        <w:t xml:space="preserve"> de la Sociedad.</w:t>
      </w:r>
      <w:r w:rsidR="00073CDB" w:rsidRPr="00073CDB">
        <w:rPr>
          <w:rFonts w:eastAsiaTheme="minorHAnsi" w:cstheme="minorBidi"/>
          <w:b w:val="0"/>
          <w:bCs w:val="0"/>
          <w:color w:val="000000" w:themeColor="text1"/>
          <w:szCs w:val="22"/>
          <w:lang w:val="es-CO"/>
        </w:rPr>
        <w:t xml:space="preserve"> y “Formato Conocimiento de la Contraparte” correctamente diligenciado (en caso de que el representante legal esté catalogado como PEP, se deberá realizar el procedimiento de debida diligencia intensificada e informar al Oficial de Cumplimiento de este hallazgo).</w:t>
      </w:r>
    </w:p>
    <w:p w14:paraId="40EA5E01" w14:textId="135EA2A9" w:rsidR="004B7FAC" w:rsidRPr="004A6F9A" w:rsidRDefault="00A015CD" w:rsidP="004A6F9A">
      <w:pPr>
        <w:pStyle w:val="BodyText"/>
        <w:spacing w:line="276" w:lineRule="auto"/>
      </w:pPr>
      <w:r w:rsidRPr="004A6F9A">
        <w:lastRenderedPageBreak/>
        <w:t>El responsable de recopilar la información confirmará la veracidad de ésta</w:t>
      </w:r>
      <w:r w:rsidR="004A6F9A">
        <w:t xml:space="preserve"> (mediante verificaciones y confirmaciones en motores de búsqueda y </w:t>
      </w:r>
      <w:r w:rsidR="00667EDF">
        <w:t xml:space="preserve">bases de datos públicas) </w:t>
      </w:r>
      <w:r w:rsidRPr="004A6F9A">
        <w:t xml:space="preserve">y adicionalmente, almacenará los soportes de búsquedas realizadas en listas restrictivas, vinculantes y bases de </w:t>
      </w:r>
      <w:r w:rsidR="00610C64" w:rsidRPr="004A6F9A">
        <w:t>datos;</w:t>
      </w:r>
      <w:r w:rsidRPr="004A6F9A">
        <w:t xml:space="preserve"> en caso de que las búsquedas arrojen alguna coincidencia, las mismas deberán ser reportada por los medios más expeditos al Oficial de Cumplimiento, para su conocimiento.</w:t>
      </w:r>
    </w:p>
    <w:p w14:paraId="0650C64E" w14:textId="378ED02A" w:rsidR="001A1FB7" w:rsidRDefault="001A1FB7" w:rsidP="001A1FB7">
      <w:pPr>
        <w:pStyle w:val="Ttulo2"/>
        <w:numPr>
          <w:ilvl w:val="1"/>
          <w:numId w:val="1"/>
        </w:numPr>
        <w:rPr>
          <w:lang w:val="es-CO"/>
        </w:rPr>
      </w:pPr>
      <w:r>
        <w:rPr>
          <w:lang w:val="es-CO"/>
        </w:rPr>
        <w:t>Conocimiento de Colaboradores</w:t>
      </w:r>
    </w:p>
    <w:p w14:paraId="64EDE815" w14:textId="7E45D19B" w:rsidR="00D96C42" w:rsidRPr="00D96C42" w:rsidRDefault="00D96C42" w:rsidP="00D96C42">
      <w:pPr>
        <w:pStyle w:val="BodyText"/>
        <w:spacing w:line="276" w:lineRule="auto"/>
      </w:pPr>
      <w:r w:rsidRPr="00D96C42">
        <w:t xml:space="preserve">La Compañía </w:t>
      </w:r>
      <w:r w:rsidR="00DD3540">
        <w:t xml:space="preserve">asegura </w:t>
      </w:r>
      <w:r w:rsidRPr="00D96C42">
        <w:t>la ejecución de los procedimientos de debida diligencia para el conocimiento de sus empelados nuevos y antiguos</w:t>
      </w:r>
      <w:r w:rsidR="00FB0067">
        <w:t xml:space="preserve">, solicitando cómo mínimo la siguiente información: </w:t>
      </w:r>
      <w:r w:rsidRPr="00D96C42">
        <w:t xml:space="preserve">documento de identidad y el diligenciamiento del “Formato Conocimiento de la Contraparte”, previo a la formalización de la relación laboral.  </w:t>
      </w:r>
    </w:p>
    <w:p w14:paraId="7CD49B51" w14:textId="0F5EEA74" w:rsidR="00B36F2C" w:rsidRDefault="00D96C42" w:rsidP="00D96C42">
      <w:pPr>
        <w:pStyle w:val="BodyText"/>
        <w:spacing w:line="276" w:lineRule="auto"/>
      </w:pPr>
      <w:r w:rsidRPr="00D96C42">
        <w:t>Con los empleados antiguos, se solicita la actualización de sus datos y el diligenciamiento del “Formato Conocimiento de la Contraparte”. Se corrobora la veracidad de la información proporcionada</w:t>
      </w:r>
      <w:r w:rsidR="00C63ABA">
        <w:t xml:space="preserve"> (mediante verificaciones y confirmaciones en motores de búsqueda y bases de datos públicas) </w:t>
      </w:r>
      <w:r w:rsidRPr="00D96C42">
        <w:t xml:space="preserve">y se debe dejar constancia de las búsquedas realizadas en listas restrictivas, vinculantes y bases de </w:t>
      </w:r>
      <w:r w:rsidR="00610C64" w:rsidRPr="00D96C42">
        <w:t>datos.</w:t>
      </w:r>
      <w:r w:rsidRPr="00D96C42">
        <w:t xml:space="preserve"> En caso de encontrar alguna coincidencia, se reporta inmediatamente al Oficial de Cumplimiento, para su conocimiento y gestión.</w:t>
      </w:r>
    </w:p>
    <w:p w14:paraId="5A1A7CF2" w14:textId="328D16BB" w:rsidR="001A1FB7" w:rsidRDefault="001A1FB7" w:rsidP="001A1FB7">
      <w:pPr>
        <w:pStyle w:val="Ttulo2"/>
        <w:numPr>
          <w:ilvl w:val="1"/>
          <w:numId w:val="1"/>
        </w:numPr>
        <w:rPr>
          <w:lang w:val="es-CO"/>
        </w:rPr>
      </w:pPr>
      <w:r>
        <w:rPr>
          <w:lang w:val="es-CO"/>
        </w:rPr>
        <w:t xml:space="preserve">Conocimiento de </w:t>
      </w:r>
      <w:r w:rsidR="00DC6D4C">
        <w:rPr>
          <w:lang w:val="es-CO"/>
        </w:rPr>
        <w:t>Proveedores y Contratistas</w:t>
      </w:r>
    </w:p>
    <w:p w14:paraId="219ED548" w14:textId="77777777" w:rsidR="00254AC0" w:rsidRDefault="00C83201" w:rsidP="00C83201">
      <w:pPr>
        <w:pStyle w:val="BodyText"/>
        <w:spacing w:line="276" w:lineRule="auto"/>
      </w:pPr>
      <w:r w:rsidRPr="00C83201">
        <w:t xml:space="preserve">La Compañía asegura la ejecución de los procedimientos de debida diligencia previa a la vinculación de sus proveedores y contratistas, para lo anterior, </w:t>
      </w:r>
      <w:r w:rsidR="00B90D16">
        <w:t xml:space="preserve">el área encargada de su vinculación </w:t>
      </w:r>
      <w:r w:rsidRPr="00C83201">
        <w:t>debe contar como mínimo con la siguiente información</w:t>
      </w:r>
      <w:r w:rsidR="00254AC0">
        <w:t xml:space="preserve">: </w:t>
      </w:r>
    </w:p>
    <w:p w14:paraId="276EC702" w14:textId="47827730" w:rsidR="00254AC0" w:rsidRDefault="00254AC0" w:rsidP="00BB66CA">
      <w:pPr>
        <w:pStyle w:val="Ttulo2"/>
        <w:numPr>
          <w:ilvl w:val="2"/>
          <w:numId w:val="1"/>
        </w:numPr>
        <w:rPr>
          <w:lang w:val="es-CO"/>
        </w:rPr>
      </w:pPr>
      <w:r w:rsidRPr="00254AC0">
        <w:rPr>
          <w:lang w:val="es-CO"/>
        </w:rPr>
        <w:t>Persona Natural:</w:t>
      </w:r>
    </w:p>
    <w:p w14:paraId="33DAE4FF" w14:textId="0F72E13C" w:rsidR="00BB66CA" w:rsidRDefault="00BB66CA" w:rsidP="00AF3AE3">
      <w:pPr>
        <w:pStyle w:val="BodyText"/>
        <w:numPr>
          <w:ilvl w:val="0"/>
          <w:numId w:val="10"/>
        </w:numPr>
        <w:spacing w:line="276" w:lineRule="auto"/>
      </w:pPr>
      <w:r w:rsidRPr="00BB66CA">
        <w:t>Nombre e identificación del proveedor o contratista</w:t>
      </w:r>
    </w:p>
    <w:p w14:paraId="45377BC2" w14:textId="258F98BF" w:rsidR="00AF3AE3" w:rsidRDefault="00AF3AE3" w:rsidP="00AF3AE3">
      <w:pPr>
        <w:pStyle w:val="BodyText"/>
        <w:numPr>
          <w:ilvl w:val="0"/>
          <w:numId w:val="10"/>
        </w:numPr>
        <w:spacing w:line="276" w:lineRule="auto"/>
      </w:pPr>
      <w:r>
        <w:t xml:space="preserve">Formato </w:t>
      </w:r>
      <w:r w:rsidR="00410616">
        <w:t>Conocimiento de la Contraparte debidamente diligenciado</w:t>
      </w:r>
    </w:p>
    <w:p w14:paraId="6BC6E90D" w14:textId="6A1DE0BB" w:rsidR="00AF3AE3" w:rsidRDefault="00AF3AE3" w:rsidP="00AF3AE3">
      <w:pPr>
        <w:pStyle w:val="BodyText"/>
        <w:numPr>
          <w:ilvl w:val="0"/>
          <w:numId w:val="10"/>
        </w:numPr>
        <w:spacing w:line="276" w:lineRule="auto"/>
      </w:pPr>
      <w:r>
        <w:t>Domicilio</w:t>
      </w:r>
    </w:p>
    <w:p w14:paraId="070AE902" w14:textId="612A974B" w:rsidR="00410616" w:rsidRPr="00C83201" w:rsidRDefault="00410616" w:rsidP="00410616">
      <w:pPr>
        <w:pStyle w:val="BodyText"/>
        <w:numPr>
          <w:ilvl w:val="0"/>
          <w:numId w:val="10"/>
        </w:numPr>
        <w:spacing w:line="276" w:lineRule="auto"/>
      </w:pPr>
      <w:r w:rsidRPr="00C83201">
        <w:t xml:space="preserve">Cualquier información que considere necesaria para determinar: </w:t>
      </w:r>
    </w:p>
    <w:p w14:paraId="48999564" w14:textId="5D4C76C2" w:rsidR="00410616" w:rsidRPr="00C83201" w:rsidRDefault="00410616" w:rsidP="00410616">
      <w:pPr>
        <w:pStyle w:val="BodyText"/>
        <w:numPr>
          <w:ilvl w:val="0"/>
          <w:numId w:val="11"/>
        </w:numPr>
        <w:spacing w:line="276" w:lineRule="auto"/>
      </w:pPr>
      <w:r w:rsidRPr="00C83201">
        <w:t>Si los Productos de este proveedor o contratista provienen o no de actividades legales;</w:t>
      </w:r>
    </w:p>
    <w:p w14:paraId="470508DA" w14:textId="72E0DBCF" w:rsidR="00410616" w:rsidRPr="00C83201" w:rsidRDefault="00410616" w:rsidP="00410616">
      <w:pPr>
        <w:pStyle w:val="BodyText"/>
        <w:numPr>
          <w:ilvl w:val="0"/>
          <w:numId w:val="11"/>
        </w:numPr>
        <w:spacing w:line="276" w:lineRule="auto"/>
      </w:pPr>
      <w:r w:rsidRPr="00C83201">
        <w:t>Si los productos de este proveedor o contratista han sido o no debidamente nacionalizados;</w:t>
      </w:r>
    </w:p>
    <w:p w14:paraId="27315FC6" w14:textId="46150F10" w:rsidR="00410616" w:rsidRDefault="00410616" w:rsidP="00410616">
      <w:pPr>
        <w:pStyle w:val="BodyText"/>
        <w:numPr>
          <w:ilvl w:val="0"/>
          <w:numId w:val="11"/>
        </w:numPr>
        <w:spacing w:line="276" w:lineRule="auto"/>
      </w:pPr>
      <w:r w:rsidRPr="00C83201">
        <w:t>Si los productos de este proveedor o contratista son producto de contrabando o de venta restringida y, en caso de no serlo, cuenten con las debidas autorizaciones a licencias.</w:t>
      </w:r>
    </w:p>
    <w:p w14:paraId="2C31C45F" w14:textId="21F24A3E" w:rsidR="00C83201" w:rsidRPr="00C83201" w:rsidRDefault="00254AC0" w:rsidP="00BB66CA">
      <w:pPr>
        <w:pStyle w:val="Ttulo2"/>
        <w:ind w:left="720"/>
        <w:rPr>
          <w:lang w:val="es-CO"/>
        </w:rPr>
      </w:pPr>
      <w:r w:rsidRPr="00BB66CA">
        <w:rPr>
          <w:lang w:val="es-CO"/>
        </w:rPr>
        <w:t xml:space="preserve">5.3.2 Persona Jurídica: </w:t>
      </w:r>
      <w:r w:rsidR="00C83201" w:rsidRPr="00C83201">
        <w:rPr>
          <w:lang w:val="es-CO"/>
        </w:rPr>
        <w:t xml:space="preserve"> </w:t>
      </w:r>
    </w:p>
    <w:p w14:paraId="0C4743B0" w14:textId="4B7A0C78" w:rsidR="00C83201" w:rsidRDefault="00C83201" w:rsidP="00FF7054">
      <w:pPr>
        <w:pStyle w:val="BodyText"/>
        <w:numPr>
          <w:ilvl w:val="0"/>
          <w:numId w:val="14"/>
        </w:numPr>
        <w:spacing w:line="276" w:lineRule="auto"/>
      </w:pPr>
      <w:r w:rsidRPr="00C83201">
        <w:t>Nombre e identificación del proveedor o contratista</w:t>
      </w:r>
    </w:p>
    <w:p w14:paraId="243D4212" w14:textId="44FBFBF1" w:rsidR="00AE669E" w:rsidRPr="00C83201" w:rsidRDefault="00AE669E" w:rsidP="00FF7054">
      <w:pPr>
        <w:pStyle w:val="BodyText"/>
        <w:numPr>
          <w:ilvl w:val="0"/>
          <w:numId w:val="14"/>
        </w:numPr>
        <w:spacing w:line="276" w:lineRule="auto"/>
      </w:pPr>
      <w:r>
        <w:lastRenderedPageBreak/>
        <w:t>Formato Conocimiento de la Contraparte debidamente diligenciado</w:t>
      </w:r>
    </w:p>
    <w:p w14:paraId="24FC5BE1" w14:textId="35DA2E5E" w:rsidR="00C83201" w:rsidRPr="00C83201" w:rsidRDefault="00C83201" w:rsidP="00FF7054">
      <w:pPr>
        <w:pStyle w:val="BodyText"/>
        <w:numPr>
          <w:ilvl w:val="0"/>
          <w:numId w:val="14"/>
        </w:numPr>
        <w:spacing w:line="276" w:lineRule="auto"/>
      </w:pPr>
      <w:r w:rsidRPr="00C83201">
        <w:t>Nombre e identificación del representante legal</w:t>
      </w:r>
    </w:p>
    <w:p w14:paraId="005D8F46" w14:textId="20EAB5E5" w:rsidR="00C83201" w:rsidRPr="00C83201" w:rsidRDefault="00C83201" w:rsidP="00FF7054">
      <w:pPr>
        <w:pStyle w:val="BodyText"/>
        <w:numPr>
          <w:ilvl w:val="0"/>
          <w:numId w:val="14"/>
        </w:numPr>
        <w:spacing w:line="276" w:lineRule="auto"/>
      </w:pPr>
      <w:r w:rsidRPr="00C83201">
        <w:t>Domicilio</w:t>
      </w:r>
    </w:p>
    <w:p w14:paraId="204E1D50" w14:textId="24E392F2" w:rsidR="00C83201" w:rsidRPr="00C83201" w:rsidRDefault="00C83201" w:rsidP="00FF7054">
      <w:pPr>
        <w:pStyle w:val="BodyText"/>
        <w:numPr>
          <w:ilvl w:val="0"/>
          <w:numId w:val="14"/>
        </w:numPr>
        <w:spacing w:line="276" w:lineRule="auto"/>
      </w:pPr>
      <w:r w:rsidRPr="00C83201">
        <w:t xml:space="preserve">Cualquier información que considere necesaria para determinar: </w:t>
      </w:r>
    </w:p>
    <w:p w14:paraId="6FC75855" w14:textId="6E2E6020" w:rsidR="00C83201" w:rsidRPr="00C83201" w:rsidRDefault="00C83201" w:rsidP="00514A0E">
      <w:pPr>
        <w:pStyle w:val="BodyText"/>
        <w:numPr>
          <w:ilvl w:val="0"/>
          <w:numId w:val="12"/>
        </w:numPr>
        <w:spacing w:line="276" w:lineRule="auto"/>
      </w:pPr>
      <w:r w:rsidRPr="00C83201">
        <w:t>Si los Productos de este proveedor o contratista provienen o no de actividades legales;</w:t>
      </w:r>
    </w:p>
    <w:p w14:paraId="4D94AE0A" w14:textId="71AA7162" w:rsidR="00C83201" w:rsidRPr="00C83201" w:rsidRDefault="00C83201" w:rsidP="00514A0E">
      <w:pPr>
        <w:pStyle w:val="BodyText"/>
        <w:numPr>
          <w:ilvl w:val="0"/>
          <w:numId w:val="12"/>
        </w:numPr>
        <w:spacing w:line="276" w:lineRule="auto"/>
      </w:pPr>
      <w:r w:rsidRPr="00C83201">
        <w:t>Si los productos de este proveedor o contratista han sido o no debidamente nacionalizados;</w:t>
      </w:r>
    </w:p>
    <w:p w14:paraId="2C8776AC" w14:textId="77777777" w:rsidR="00514A0E" w:rsidRDefault="00C83201" w:rsidP="00C83201">
      <w:pPr>
        <w:pStyle w:val="BodyText"/>
        <w:numPr>
          <w:ilvl w:val="0"/>
          <w:numId w:val="12"/>
        </w:numPr>
        <w:spacing w:line="276" w:lineRule="auto"/>
      </w:pPr>
      <w:r w:rsidRPr="00C83201">
        <w:t>Si los productos de este proveedor o contratista son producto de contrabando o de venta restringida y, en caso de no serlo, cuenten con las debidas autorizaciones a licencias.</w:t>
      </w:r>
    </w:p>
    <w:p w14:paraId="5C4C5821" w14:textId="542863BF" w:rsidR="00514A0E" w:rsidRDefault="00C83201" w:rsidP="00FF7054">
      <w:pPr>
        <w:pStyle w:val="BodyText"/>
        <w:numPr>
          <w:ilvl w:val="0"/>
          <w:numId w:val="13"/>
        </w:numPr>
        <w:spacing w:line="276" w:lineRule="auto"/>
      </w:pPr>
      <w:r w:rsidRPr="00C83201">
        <w:t>Nombres e identificación del representante legal (principal y suplente) nombres e identificación de los miembros de Junta Directiva (principales y suplentes)</w:t>
      </w:r>
    </w:p>
    <w:p w14:paraId="04F4D35D" w14:textId="73392509" w:rsidR="00C83201" w:rsidRPr="00C83201" w:rsidRDefault="00C83201" w:rsidP="00BB0E9B">
      <w:pPr>
        <w:pStyle w:val="BodyText"/>
        <w:numPr>
          <w:ilvl w:val="0"/>
          <w:numId w:val="13"/>
        </w:numPr>
        <w:spacing w:line="276" w:lineRule="auto"/>
      </w:pPr>
      <w:r w:rsidRPr="00C83201">
        <w:t xml:space="preserve">Nombres e identificación de los accionistas (persona natural o jurídica) con una participación mayor al 5% del capital </w:t>
      </w:r>
      <w:r w:rsidR="00F16572">
        <w:t>suscrito</w:t>
      </w:r>
      <w:r w:rsidRPr="00C83201">
        <w:t xml:space="preserve"> de la Sociedad.</w:t>
      </w:r>
    </w:p>
    <w:p w14:paraId="69ADBFA6" w14:textId="61A7CBE8" w:rsidR="007F63AD" w:rsidRDefault="00C83201" w:rsidP="00C83201">
      <w:pPr>
        <w:pStyle w:val="BodyText"/>
        <w:spacing w:line="276" w:lineRule="auto"/>
      </w:pPr>
      <w:r w:rsidRPr="00C83201">
        <w:t>Se debe hacer una verificación de la veracidad de la información proporcionada por el proveedor</w:t>
      </w:r>
      <w:r w:rsidR="00C63ABA">
        <w:t xml:space="preserve"> o contratista (mediante verificaciones y confirmaciones en motores de búsqueda y bases de datos públicas) </w:t>
      </w:r>
      <w:r w:rsidRPr="00C83201">
        <w:t xml:space="preserve">y dejar constancia de las búsquedas realizadas en listas restrictivas, vinculantes y bases de </w:t>
      </w:r>
      <w:r w:rsidR="00C22B76" w:rsidRPr="00C83201">
        <w:t>datos.</w:t>
      </w:r>
      <w:r w:rsidRPr="00C83201">
        <w:t xml:space="preserve"> En caso de encontrar alguna coincidencia, se reporta inmediatamente al Oficial de Cumplimiento, para su conocimiento y gestión.</w:t>
      </w:r>
    </w:p>
    <w:p w14:paraId="55795896" w14:textId="04BE1464" w:rsidR="00DC6D4C" w:rsidRDefault="00DC6D4C" w:rsidP="001A1FB7">
      <w:pPr>
        <w:pStyle w:val="Ttulo2"/>
        <w:numPr>
          <w:ilvl w:val="1"/>
          <w:numId w:val="1"/>
        </w:numPr>
        <w:rPr>
          <w:lang w:val="es-CO"/>
        </w:rPr>
      </w:pPr>
      <w:r>
        <w:rPr>
          <w:lang w:val="es-CO"/>
        </w:rPr>
        <w:t>Conocimiento de Clientes</w:t>
      </w:r>
    </w:p>
    <w:p w14:paraId="34A909DE" w14:textId="4089F0F0" w:rsidR="00532010" w:rsidRPr="00F93143" w:rsidRDefault="00532010" w:rsidP="00832D58">
      <w:pPr>
        <w:pStyle w:val="BodyText"/>
        <w:tabs>
          <w:tab w:val="left" w:pos="1030"/>
        </w:tabs>
        <w:rPr>
          <w:rFonts w:eastAsia="Calibri" w:cs="Arial"/>
          <w:iCs/>
        </w:rPr>
      </w:pPr>
      <w:r w:rsidRPr="00922E52">
        <w:rPr>
          <w:color w:val="auto"/>
        </w:rPr>
        <w:t xml:space="preserve">La Compañía asegura la ejecución de los procedimientos de debida diligencia previa a la </w:t>
      </w:r>
      <w:r w:rsidRPr="00922E52">
        <w:rPr>
          <w:rFonts w:eastAsia="Calibri" w:cs="Arial"/>
          <w:iCs/>
        </w:rPr>
        <w:t xml:space="preserve">vinculación de </w:t>
      </w:r>
      <w:r>
        <w:rPr>
          <w:rFonts w:eastAsia="Calibri" w:cs="Arial"/>
          <w:iCs/>
        </w:rPr>
        <w:t>sus</w:t>
      </w:r>
      <w:r w:rsidRPr="00922E52">
        <w:rPr>
          <w:rFonts w:eastAsia="Calibri" w:cs="Arial"/>
          <w:iCs/>
        </w:rPr>
        <w:t xml:space="preserve"> clientes</w:t>
      </w:r>
      <w:r>
        <w:rPr>
          <w:rFonts w:eastAsia="Calibri" w:cs="Arial"/>
          <w:iCs/>
        </w:rPr>
        <w:t xml:space="preserve">, </w:t>
      </w:r>
      <w:r w:rsidR="00CC0900">
        <w:rPr>
          <w:rFonts w:eastAsia="Calibri" w:cs="Arial"/>
          <w:iCs/>
        </w:rPr>
        <w:t xml:space="preserve">ya sean </w:t>
      </w:r>
      <w:r>
        <w:t xml:space="preserve">habituales u ocasionales, minoristas o mayoristas. </w:t>
      </w:r>
    </w:p>
    <w:p w14:paraId="0C664B07" w14:textId="05B39AF4" w:rsidR="00074CD1" w:rsidRDefault="00532010" w:rsidP="00832D58">
      <w:pPr>
        <w:pStyle w:val="BodyText"/>
        <w:rPr>
          <w:rFonts w:eastAsia="Calibri" w:cs="Arial"/>
          <w:iCs/>
          <w:szCs w:val="20"/>
        </w:rPr>
      </w:pPr>
      <w:r w:rsidRPr="00F93143">
        <w:rPr>
          <w:rFonts w:eastAsia="Calibri" w:cs="Arial"/>
          <w:iCs/>
          <w:szCs w:val="20"/>
        </w:rPr>
        <w:t>La solicitud de la documentación se lleva a cabo dependiendo del tipo de cliente a vincular,</w:t>
      </w:r>
      <w:r w:rsidR="00CC0900">
        <w:rPr>
          <w:rFonts w:eastAsia="Calibri" w:cs="Arial"/>
          <w:iCs/>
          <w:szCs w:val="20"/>
        </w:rPr>
        <w:t xml:space="preserve"> de la siguiente manera: </w:t>
      </w:r>
    </w:p>
    <w:p w14:paraId="4624C070" w14:textId="14D72C40" w:rsidR="00AE669E" w:rsidRPr="00C070B0" w:rsidRDefault="00C070B0" w:rsidP="00C070B0">
      <w:pPr>
        <w:pStyle w:val="Ttulo2"/>
        <w:ind w:left="720"/>
        <w:rPr>
          <w:lang w:val="es-CO"/>
        </w:rPr>
      </w:pPr>
      <w:r w:rsidRPr="00C070B0">
        <w:rPr>
          <w:lang w:val="es-CO"/>
        </w:rPr>
        <w:t xml:space="preserve">5.4.1 </w:t>
      </w:r>
      <w:r w:rsidR="00AE669E" w:rsidRPr="00C070B0">
        <w:rPr>
          <w:lang w:val="es-CO"/>
        </w:rPr>
        <w:t>Persona natural:</w:t>
      </w:r>
    </w:p>
    <w:p w14:paraId="6F5887B9" w14:textId="68C6EE1E" w:rsidR="00C070B0" w:rsidRDefault="00C070B0" w:rsidP="00C070B0">
      <w:pPr>
        <w:pStyle w:val="BodyText"/>
        <w:numPr>
          <w:ilvl w:val="0"/>
          <w:numId w:val="15"/>
        </w:numPr>
        <w:spacing w:line="276" w:lineRule="auto"/>
      </w:pPr>
      <w:r w:rsidRPr="00886AC4">
        <w:t xml:space="preserve">Número del documento de identificación </w:t>
      </w:r>
    </w:p>
    <w:p w14:paraId="32A9D6AE" w14:textId="40C1C072" w:rsidR="00FF6636" w:rsidRPr="00886AC4" w:rsidRDefault="00FF6636" w:rsidP="00C070B0">
      <w:pPr>
        <w:pStyle w:val="BodyText"/>
        <w:numPr>
          <w:ilvl w:val="0"/>
          <w:numId w:val="15"/>
        </w:numPr>
        <w:spacing w:line="276" w:lineRule="auto"/>
      </w:pPr>
      <w:r>
        <w:t>Formato Conocimiento de la Contraparte debidamente diligenciado</w:t>
      </w:r>
    </w:p>
    <w:p w14:paraId="325BB99F" w14:textId="5E155FF6" w:rsidR="00C070B0" w:rsidRPr="00886AC4" w:rsidRDefault="00C070B0" w:rsidP="00C070B0">
      <w:pPr>
        <w:pStyle w:val="BodyText"/>
        <w:numPr>
          <w:ilvl w:val="0"/>
          <w:numId w:val="15"/>
        </w:numPr>
        <w:spacing w:line="276" w:lineRule="auto"/>
      </w:pPr>
      <w:r w:rsidRPr="00886AC4">
        <w:t>Nombre del cliente</w:t>
      </w:r>
    </w:p>
    <w:p w14:paraId="03ECD485" w14:textId="07CB117A" w:rsidR="00C070B0" w:rsidRDefault="00C070B0" w:rsidP="00C070B0">
      <w:pPr>
        <w:pStyle w:val="BodyText"/>
        <w:numPr>
          <w:ilvl w:val="0"/>
          <w:numId w:val="15"/>
        </w:numPr>
        <w:spacing w:line="276" w:lineRule="auto"/>
      </w:pPr>
      <w:r w:rsidRPr="00886AC4">
        <w:t xml:space="preserve">Domicilio e información de contacto (teléfono, correos electrónicos, direcciones (domicilio, dominio, etc.) </w:t>
      </w:r>
    </w:p>
    <w:p w14:paraId="146A38AF" w14:textId="0437ADD8" w:rsidR="00034B0A" w:rsidRPr="00886AC4" w:rsidRDefault="00034B0A" w:rsidP="00C070B0">
      <w:pPr>
        <w:pStyle w:val="BodyText"/>
        <w:numPr>
          <w:ilvl w:val="0"/>
          <w:numId w:val="15"/>
        </w:numPr>
        <w:spacing w:line="276" w:lineRule="auto"/>
      </w:pPr>
      <w:r>
        <w:lastRenderedPageBreak/>
        <w:t>RUT</w:t>
      </w:r>
    </w:p>
    <w:p w14:paraId="2D2C8D0F" w14:textId="2CAC5708" w:rsidR="00AE669E" w:rsidRPr="00915F85" w:rsidRDefault="00915F85" w:rsidP="00915F85">
      <w:pPr>
        <w:pStyle w:val="Ttulo2"/>
        <w:ind w:left="720"/>
        <w:rPr>
          <w:lang w:val="es-CO"/>
        </w:rPr>
      </w:pPr>
      <w:r w:rsidRPr="00915F85">
        <w:rPr>
          <w:lang w:val="es-CO"/>
        </w:rPr>
        <w:t xml:space="preserve">5.4.2 </w:t>
      </w:r>
      <w:r w:rsidR="00AE669E" w:rsidRPr="00915F85">
        <w:rPr>
          <w:lang w:val="es-CO"/>
        </w:rPr>
        <w:t>Persona jurídica:</w:t>
      </w:r>
    </w:p>
    <w:p w14:paraId="1EA90B80" w14:textId="6400A822" w:rsidR="00532010" w:rsidRDefault="00532010" w:rsidP="006345A1">
      <w:pPr>
        <w:pStyle w:val="BodyText"/>
        <w:numPr>
          <w:ilvl w:val="0"/>
          <w:numId w:val="15"/>
        </w:numPr>
        <w:spacing w:line="276" w:lineRule="auto"/>
      </w:pPr>
      <w:r w:rsidRPr="00886AC4">
        <w:t xml:space="preserve">Número del documento de identificación o NIT </w:t>
      </w:r>
    </w:p>
    <w:p w14:paraId="083F0E93" w14:textId="1E307DCF" w:rsidR="00FF6636" w:rsidRPr="00886AC4" w:rsidRDefault="00FF6636" w:rsidP="006345A1">
      <w:pPr>
        <w:pStyle w:val="BodyText"/>
        <w:numPr>
          <w:ilvl w:val="0"/>
          <w:numId w:val="15"/>
        </w:numPr>
        <w:spacing w:line="276" w:lineRule="auto"/>
      </w:pPr>
      <w:r>
        <w:t>Formato Conocimiento de la Contraparte debidamente diligenciado</w:t>
      </w:r>
    </w:p>
    <w:p w14:paraId="562AE2C6" w14:textId="77777777" w:rsidR="00532010" w:rsidRPr="00886AC4" w:rsidRDefault="00532010" w:rsidP="00532010">
      <w:pPr>
        <w:pStyle w:val="BodyText"/>
        <w:numPr>
          <w:ilvl w:val="0"/>
          <w:numId w:val="15"/>
        </w:numPr>
        <w:spacing w:line="276" w:lineRule="auto"/>
      </w:pPr>
      <w:r w:rsidRPr="00886AC4">
        <w:t>Nombre y/o razón social del cliente</w:t>
      </w:r>
    </w:p>
    <w:p w14:paraId="464AA563" w14:textId="77777777" w:rsidR="00532010" w:rsidRPr="00886AC4" w:rsidRDefault="00532010" w:rsidP="00532010">
      <w:pPr>
        <w:pStyle w:val="BodyText"/>
        <w:numPr>
          <w:ilvl w:val="0"/>
          <w:numId w:val="15"/>
        </w:numPr>
        <w:spacing w:line="276" w:lineRule="auto"/>
      </w:pPr>
      <w:r w:rsidRPr="00886AC4">
        <w:t xml:space="preserve">Domicilio e información de contacto (teléfono, correos electrónicos, direcciones (domicilio, dominio, etc.) </w:t>
      </w:r>
    </w:p>
    <w:p w14:paraId="79FC7559" w14:textId="77777777" w:rsidR="00532010" w:rsidRPr="00886AC4" w:rsidRDefault="00532010" w:rsidP="00D5404B">
      <w:pPr>
        <w:pStyle w:val="BodyText"/>
        <w:numPr>
          <w:ilvl w:val="0"/>
          <w:numId w:val="15"/>
        </w:numPr>
        <w:spacing w:line="276" w:lineRule="auto"/>
      </w:pPr>
      <w:bookmarkStart w:id="0" w:name="_Hlk76481463"/>
      <w:r w:rsidRPr="00886AC4">
        <w:t>Nombres e identificación del representante legal (principal y suplente) nombres e identificación de los miembros de Junta Directiva (principales y suplentes)</w:t>
      </w:r>
    </w:p>
    <w:p w14:paraId="652EC1A7" w14:textId="509E199A" w:rsidR="00532010" w:rsidRPr="00886AC4" w:rsidRDefault="00532010" w:rsidP="00D5404B">
      <w:pPr>
        <w:pStyle w:val="BodyText"/>
        <w:numPr>
          <w:ilvl w:val="0"/>
          <w:numId w:val="15"/>
        </w:numPr>
        <w:spacing w:line="276" w:lineRule="auto"/>
      </w:pPr>
      <w:r w:rsidRPr="00886AC4">
        <w:t xml:space="preserve">Nombres e identificación de los accionistas (persona natural o jurídica) con una participación mayor al 5% del capital </w:t>
      </w:r>
      <w:r w:rsidR="00B42BC2">
        <w:t>suscrito</w:t>
      </w:r>
      <w:r w:rsidRPr="00886AC4">
        <w:t xml:space="preserve"> de la Sociedad. </w:t>
      </w:r>
    </w:p>
    <w:bookmarkEnd w:id="0"/>
    <w:p w14:paraId="4DC81A47" w14:textId="77777777" w:rsidR="00532010" w:rsidRDefault="00532010" w:rsidP="00034B0A">
      <w:pPr>
        <w:pStyle w:val="BodyText"/>
        <w:numPr>
          <w:ilvl w:val="0"/>
          <w:numId w:val="15"/>
        </w:numPr>
        <w:spacing w:line="276" w:lineRule="auto"/>
      </w:pPr>
      <w:r w:rsidRPr="00886AC4">
        <w:t>RUT</w:t>
      </w:r>
    </w:p>
    <w:p w14:paraId="0B20F4B5" w14:textId="4759296D" w:rsidR="00287ADB" w:rsidRDefault="00532010" w:rsidP="006345A1">
      <w:pPr>
        <w:pStyle w:val="BodyText"/>
        <w:spacing w:line="276" w:lineRule="auto"/>
        <w:ind w:left="720"/>
      </w:pPr>
      <w:r>
        <w:rPr>
          <w:color w:val="auto"/>
        </w:rPr>
        <w:t>S</w:t>
      </w:r>
      <w:r w:rsidRPr="4E82D246">
        <w:rPr>
          <w:color w:val="auto"/>
        </w:rPr>
        <w:t>e</w:t>
      </w:r>
      <w:r>
        <w:rPr>
          <w:color w:val="auto"/>
        </w:rPr>
        <w:t xml:space="preserve"> debe</w:t>
      </w:r>
      <w:r w:rsidRPr="4E82D246">
        <w:rPr>
          <w:color w:val="auto"/>
        </w:rPr>
        <w:t xml:space="preserve"> </w:t>
      </w:r>
      <w:r>
        <w:rPr>
          <w:color w:val="auto"/>
        </w:rPr>
        <w:t xml:space="preserve">hacer una verificación de la veracidad de la información proporcionada por el cliente </w:t>
      </w:r>
      <w:r w:rsidR="00B9275F">
        <w:t xml:space="preserve">(mediante verificaciones y confirmaciones en motores de búsqueda y bases de datos públicas) </w:t>
      </w:r>
      <w:r>
        <w:rPr>
          <w:color w:val="auto"/>
        </w:rPr>
        <w:t xml:space="preserve">y </w:t>
      </w:r>
      <w:r w:rsidRPr="4E82D246">
        <w:rPr>
          <w:color w:val="auto"/>
        </w:rPr>
        <w:t>deja</w:t>
      </w:r>
      <w:r>
        <w:rPr>
          <w:color w:val="auto"/>
        </w:rPr>
        <w:t>r</w:t>
      </w:r>
      <w:r w:rsidRPr="4E82D246">
        <w:rPr>
          <w:color w:val="auto"/>
        </w:rPr>
        <w:t xml:space="preserve"> constancia de las búsquedas realizadas en listas restrictivas, vinculantes y bases de datos nacionales. En caso de encontrar alguna coincidencia, se reporta inmediatamente al </w:t>
      </w:r>
      <w:r>
        <w:rPr>
          <w:color w:val="auto"/>
        </w:rPr>
        <w:t>Oficial de Cumplimiento</w:t>
      </w:r>
      <w:r w:rsidRPr="4E82D246">
        <w:rPr>
          <w:color w:val="auto"/>
        </w:rPr>
        <w:t xml:space="preserve">, </w:t>
      </w:r>
      <w:r>
        <w:rPr>
          <w:color w:val="auto"/>
        </w:rPr>
        <w:t>para su conocimiento y gestión.</w:t>
      </w:r>
    </w:p>
    <w:p w14:paraId="137200C9" w14:textId="42970A2D" w:rsidR="00DC6D4C" w:rsidRDefault="00DC6D4C" w:rsidP="001A1FB7">
      <w:pPr>
        <w:pStyle w:val="Ttulo2"/>
        <w:numPr>
          <w:ilvl w:val="1"/>
          <w:numId w:val="1"/>
        </w:numPr>
        <w:rPr>
          <w:lang w:val="es-CO"/>
        </w:rPr>
      </w:pPr>
      <w:r>
        <w:rPr>
          <w:lang w:val="es-CO"/>
        </w:rPr>
        <w:t>Debida Diligencia Intensificada</w:t>
      </w:r>
    </w:p>
    <w:p w14:paraId="68ECB369" w14:textId="26DB11E7" w:rsidR="00DD7256" w:rsidRPr="00361818" w:rsidRDefault="00DD7256" w:rsidP="00832D58">
      <w:pPr>
        <w:pStyle w:val="BodyText"/>
        <w:spacing w:line="276" w:lineRule="auto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Es</w:t>
      </w:r>
      <w:r w:rsidRPr="004C4176">
        <w:rPr>
          <w:rFonts w:eastAsia="Calibri" w:cs="Arial"/>
          <w:szCs w:val="20"/>
        </w:rPr>
        <w:t xml:space="preserve"> el proceso mediante el cual la Compañía adopta medidas adicionales y con mayor intensidad para el conocimiento de </w:t>
      </w:r>
      <w:r>
        <w:rPr>
          <w:rFonts w:eastAsia="Calibri" w:cs="Arial"/>
          <w:szCs w:val="20"/>
        </w:rPr>
        <w:t>aquellas</w:t>
      </w:r>
      <w:r w:rsidRPr="004C4176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>c</w:t>
      </w:r>
      <w:r w:rsidRPr="004C4176">
        <w:rPr>
          <w:rFonts w:eastAsia="Calibri" w:cs="Arial"/>
          <w:szCs w:val="20"/>
        </w:rPr>
        <w:t>ontraparte</w:t>
      </w:r>
      <w:r>
        <w:rPr>
          <w:rFonts w:eastAsia="Calibri" w:cs="Arial"/>
          <w:szCs w:val="20"/>
        </w:rPr>
        <w:t>s que considera le representan un riesgo superior</w:t>
      </w:r>
      <w:r w:rsidRPr="004C4176">
        <w:rPr>
          <w:rFonts w:eastAsia="Calibri" w:cs="Arial"/>
          <w:szCs w:val="20"/>
        </w:rPr>
        <w:t xml:space="preserve">, </w:t>
      </w:r>
      <w:r w:rsidR="003808B7">
        <w:rPr>
          <w:rFonts w:eastAsia="Calibri" w:cs="Arial"/>
          <w:szCs w:val="20"/>
        </w:rPr>
        <w:t xml:space="preserve">lo anterior, </w:t>
      </w:r>
      <w:r>
        <w:rPr>
          <w:rFonts w:eastAsia="Calibri" w:cs="Arial"/>
          <w:szCs w:val="20"/>
        </w:rPr>
        <w:t xml:space="preserve">con el fin de obtener un mayor conocimiento </w:t>
      </w:r>
      <w:r w:rsidRPr="004C4176">
        <w:rPr>
          <w:rFonts w:eastAsia="Calibri" w:cs="Arial"/>
          <w:szCs w:val="20"/>
        </w:rPr>
        <w:t xml:space="preserve">de su negocio, operaciones, </w:t>
      </w:r>
      <w:r>
        <w:rPr>
          <w:rFonts w:eastAsia="Calibri" w:cs="Arial"/>
          <w:szCs w:val="20"/>
        </w:rPr>
        <w:t>productos</w:t>
      </w:r>
      <w:r w:rsidRPr="004C4176">
        <w:rPr>
          <w:rFonts w:eastAsia="Calibri" w:cs="Arial"/>
          <w:szCs w:val="20"/>
        </w:rPr>
        <w:t xml:space="preserve"> y el volumen de sus transacciones</w:t>
      </w:r>
      <w:r>
        <w:rPr>
          <w:rFonts w:eastAsia="Calibri" w:cs="Arial"/>
          <w:szCs w:val="20"/>
        </w:rPr>
        <w:t>;</w:t>
      </w:r>
      <w:r w:rsidRPr="004C4176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>estos</w:t>
      </w:r>
      <w:r w:rsidRPr="00361818">
        <w:rPr>
          <w:rFonts w:eastAsia="Calibri" w:cs="Arial"/>
          <w:szCs w:val="20"/>
        </w:rPr>
        <w:t xml:space="preserve"> procedimientos </w:t>
      </w:r>
      <w:r>
        <w:rPr>
          <w:rFonts w:eastAsia="Calibri" w:cs="Arial"/>
          <w:szCs w:val="20"/>
        </w:rPr>
        <w:t xml:space="preserve">intensificados </w:t>
      </w:r>
      <w:r w:rsidRPr="00361818">
        <w:rPr>
          <w:rFonts w:eastAsia="Calibri" w:cs="Arial"/>
          <w:szCs w:val="20"/>
        </w:rPr>
        <w:t xml:space="preserve">serán aplicados por </w:t>
      </w:r>
      <w:r>
        <w:rPr>
          <w:rFonts w:eastAsia="Calibri" w:cs="Arial"/>
          <w:szCs w:val="20"/>
        </w:rPr>
        <w:t>OPESA</w:t>
      </w:r>
      <w:r w:rsidRPr="00361818">
        <w:rPr>
          <w:rFonts w:eastAsia="Calibri" w:cs="Arial"/>
          <w:szCs w:val="20"/>
        </w:rPr>
        <w:t xml:space="preserve">, </w:t>
      </w:r>
      <w:r>
        <w:rPr>
          <w:rFonts w:eastAsia="Calibri" w:cs="Arial"/>
          <w:szCs w:val="20"/>
        </w:rPr>
        <w:t xml:space="preserve">a los siguientes terceros: </w:t>
      </w:r>
    </w:p>
    <w:p w14:paraId="5BABB136" w14:textId="3841A611" w:rsidR="00DD7256" w:rsidRDefault="00DD7256" w:rsidP="00832D58">
      <w:pPr>
        <w:pStyle w:val="BodyText"/>
        <w:spacing w:line="276" w:lineRule="auto"/>
      </w:pPr>
      <w:r w:rsidRPr="00361818">
        <w:t xml:space="preserve">A) </w:t>
      </w:r>
      <w:r w:rsidR="00DF663F">
        <w:t>C</w:t>
      </w:r>
      <w:r>
        <w:t>o</w:t>
      </w:r>
      <w:r w:rsidRPr="00361818">
        <w:t xml:space="preserve">ntrapartes y sus </w:t>
      </w:r>
      <w:r>
        <w:t>b</w:t>
      </w:r>
      <w:r w:rsidRPr="00361818">
        <w:t xml:space="preserve">eneficiarios </w:t>
      </w:r>
      <w:r>
        <w:t>f</w:t>
      </w:r>
      <w:r w:rsidRPr="00361818">
        <w:t xml:space="preserve">inales que representan un mayor riesgo; sean identificadas como PEP; </w:t>
      </w:r>
      <w:r>
        <w:t>o</w:t>
      </w:r>
      <w:r w:rsidRPr="00361818">
        <w:t xml:space="preserve"> se encuentren ubicadas en países no cooperantes y jurisdicciones de alto riesgo.</w:t>
      </w:r>
      <w:r>
        <w:t xml:space="preserve"> </w:t>
      </w:r>
    </w:p>
    <w:p w14:paraId="64BA5E4C" w14:textId="77777777" w:rsidR="00DD7256" w:rsidRDefault="00DD7256" w:rsidP="00DF663F">
      <w:pPr>
        <w:pStyle w:val="BodyText"/>
        <w:spacing w:line="276" w:lineRule="auto"/>
      </w:pPr>
      <w:r w:rsidRPr="00361818">
        <w:t xml:space="preserve">B) Empresas que desarrollen actividades con </w:t>
      </w:r>
      <w:r>
        <w:t>a</w:t>
      </w:r>
      <w:r w:rsidRPr="00361818">
        <w:t xml:space="preserve">ctivos </w:t>
      </w:r>
      <w:r>
        <w:t>v</w:t>
      </w:r>
      <w:r w:rsidRPr="00361818">
        <w:t xml:space="preserve">irtuales (en los casos que </w:t>
      </w:r>
      <w:r>
        <w:t>la Compañía realice operaciones de este tipo</w:t>
      </w:r>
      <w:r w:rsidRPr="00361818">
        <w:t>).</w:t>
      </w:r>
    </w:p>
    <w:p w14:paraId="2883D4D4" w14:textId="77777777" w:rsidR="00F13E03" w:rsidRDefault="00DD7256" w:rsidP="00DF663F">
      <w:pPr>
        <w:pStyle w:val="BodyText"/>
        <w:spacing w:line="276" w:lineRule="auto"/>
      </w:pPr>
      <w:r>
        <w:t xml:space="preserve">C) A contrapartes de alto riesgo que se encuentren en los siguientes sectores: </w:t>
      </w:r>
    </w:p>
    <w:p w14:paraId="6594ACDA" w14:textId="2328599A" w:rsidR="00F13E03" w:rsidRDefault="00F13E03" w:rsidP="00F13E03">
      <w:pPr>
        <w:pStyle w:val="BodyText"/>
        <w:numPr>
          <w:ilvl w:val="0"/>
          <w:numId w:val="17"/>
        </w:numPr>
        <w:spacing w:line="276" w:lineRule="auto"/>
      </w:pPr>
      <w:r>
        <w:t>S</w:t>
      </w:r>
      <w:r w:rsidR="00DD7256" w:rsidRPr="00704A82">
        <w:t>ector de agentes inmobiliarios</w:t>
      </w:r>
    </w:p>
    <w:p w14:paraId="23F74F1F" w14:textId="77777777" w:rsidR="00F13E03" w:rsidRDefault="00F13E03" w:rsidP="00F13E03">
      <w:pPr>
        <w:pStyle w:val="BodyText"/>
        <w:numPr>
          <w:ilvl w:val="0"/>
          <w:numId w:val="17"/>
        </w:numPr>
        <w:spacing w:line="276" w:lineRule="auto"/>
      </w:pPr>
      <w:r>
        <w:t>S</w:t>
      </w:r>
      <w:r w:rsidR="00DD7256" w:rsidRPr="00704A82">
        <w:t>ector de comercialización de metales y piedras preciosas</w:t>
      </w:r>
    </w:p>
    <w:p w14:paraId="2EFABBA4" w14:textId="77777777" w:rsidR="00F13E03" w:rsidRDefault="00F13E03" w:rsidP="00F13E03">
      <w:pPr>
        <w:pStyle w:val="BodyText"/>
        <w:numPr>
          <w:ilvl w:val="0"/>
          <w:numId w:val="17"/>
        </w:numPr>
        <w:spacing w:line="276" w:lineRule="auto"/>
      </w:pPr>
      <w:r>
        <w:lastRenderedPageBreak/>
        <w:t>S</w:t>
      </w:r>
      <w:r w:rsidR="00DD7256" w:rsidRPr="00704A82">
        <w:t>ector de servicios contables</w:t>
      </w:r>
    </w:p>
    <w:p w14:paraId="435D7B3B" w14:textId="77777777" w:rsidR="00F13E03" w:rsidRDefault="00F13E03" w:rsidP="00F13E03">
      <w:pPr>
        <w:pStyle w:val="BodyText"/>
        <w:numPr>
          <w:ilvl w:val="0"/>
          <w:numId w:val="17"/>
        </w:numPr>
        <w:spacing w:line="276" w:lineRule="auto"/>
      </w:pPr>
      <w:r>
        <w:t>S</w:t>
      </w:r>
      <w:r w:rsidR="00DD7256" w:rsidRPr="00704A82">
        <w:t>ector de servicios jurídicos</w:t>
      </w:r>
    </w:p>
    <w:p w14:paraId="516E7613" w14:textId="495B6F21" w:rsidR="00F13E03" w:rsidRDefault="00F13E03" w:rsidP="00F13E03">
      <w:pPr>
        <w:pStyle w:val="BodyText"/>
        <w:numPr>
          <w:ilvl w:val="0"/>
          <w:numId w:val="17"/>
        </w:numPr>
        <w:spacing w:line="276" w:lineRule="auto"/>
      </w:pPr>
      <w:r>
        <w:t>S</w:t>
      </w:r>
      <w:r w:rsidR="00DD7256" w:rsidRPr="00704A82">
        <w:t>ector transportador de carga</w:t>
      </w:r>
    </w:p>
    <w:p w14:paraId="23F9D245" w14:textId="77777777" w:rsidR="00F13E03" w:rsidRDefault="00F13E03" w:rsidP="00F13E03">
      <w:pPr>
        <w:pStyle w:val="BodyText"/>
        <w:numPr>
          <w:ilvl w:val="0"/>
          <w:numId w:val="17"/>
        </w:numPr>
        <w:spacing w:line="276" w:lineRule="auto"/>
      </w:pPr>
      <w:r>
        <w:t>S</w:t>
      </w:r>
      <w:r w:rsidR="00DD7256" w:rsidRPr="00704A82">
        <w:t xml:space="preserve">ector relacionado con el cambio de divisas </w:t>
      </w:r>
    </w:p>
    <w:p w14:paraId="5CC08936" w14:textId="3CBE9810" w:rsidR="00DD7256" w:rsidRDefault="00DD7256" w:rsidP="00F13E03">
      <w:pPr>
        <w:pStyle w:val="BodyText"/>
        <w:numPr>
          <w:ilvl w:val="0"/>
          <w:numId w:val="17"/>
        </w:numPr>
        <w:spacing w:line="276" w:lineRule="auto"/>
      </w:pPr>
      <w:r w:rsidRPr="00704A82">
        <w:t xml:space="preserve"> </w:t>
      </w:r>
      <w:r w:rsidR="00F13E03">
        <w:t>S</w:t>
      </w:r>
      <w:r w:rsidRPr="00704A82">
        <w:t>ectores que reciban donaciones en dinero o especie de la Compañía.</w:t>
      </w:r>
    </w:p>
    <w:p w14:paraId="615CC344" w14:textId="282F7186" w:rsidR="00DD7256" w:rsidRDefault="00DD7256" w:rsidP="00DF663F">
      <w:pPr>
        <w:pStyle w:val="BodyText"/>
        <w:spacing w:line="276" w:lineRule="auto"/>
      </w:pPr>
      <w:r>
        <w:t xml:space="preserve">Por lo anterior, en el desarrollo de los procedimientos de debida diligencia intensificada, la Compañía </w:t>
      </w:r>
      <w:r w:rsidR="00A31FA9">
        <w:t xml:space="preserve">realiza </w:t>
      </w:r>
      <w:r>
        <w:t>los procedimientos de debida diligencia establecid</w:t>
      </w:r>
      <w:r w:rsidR="00A31FA9">
        <w:t xml:space="preserve">os de acuerdo </w:t>
      </w:r>
      <w:r w:rsidR="001B5E6D">
        <w:t>con</w:t>
      </w:r>
      <w:r w:rsidR="00A31FA9">
        <w:t xml:space="preserve"> cada contraparte</w:t>
      </w:r>
      <w:r>
        <w:t xml:space="preserve"> y adicional a eso, </w:t>
      </w:r>
      <w:r w:rsidR="00A31FA9">
        <w:t>ejecuta</w:t>
      </w:r>
      <w:r>
        <w:t xml:space="preserve"> algunas de las siguientes actividades: </w:t>
      </w:r>
    </w:p>
    <w:p w14:paraId="3EBC0210" w14:textId="27C44678" w:rsidR="00DD7256" w:rsidRDefault="00DD7256" w:rsidP="00DD7256">
      <w:pPr>
        <w:pStyle w:val="BodyText"/>
        <w:numPr>
          <w:ilvl w:val="0"/>
          <w:numId w:val="15"/>
        </w:numPr>
        <w:spacing w:line="276" w:lineRule="auto"/>
      </w:pPr>
      <w:r>
        <w:t>Obt</w:t>
      </w:r>
      <w:r w:rsidR="00A31FA9">
        <w:t>iene</w:t>
      </w:r>
      <w:r>
        <w:t xml:space="preserve"> una copia de los Estados Financieros del último periodo gravable de su contraparte con el fin de identificar las cuentas de balance y el estado de resultados.</w:t>
      </w:r>
    </w:p>
    <w:p w14:paraId="4DA7EB0A" w14:textId="419C1A3E" w:rsidR="00DD7256" w:rsidRDefault="00DD7256" w:rsidP="00DD7256">
      <w:pPr>
        <w:pStyle w:val="BodyText"/>
        <w:numPr>
          <w:ilvl w:val="0"/>
          <w:numId w:val="15"/>
        </w:numPr>
        <w:spacing w:line="276" w:lineRule="auto"/>
      </w:pPr>
      <w:r>
        <w:t>Obt</w:t>
      </w:r>
      <w:r w:rsidR="00E67DC6">
        <w:t>iene</w:t>
      </w:r>
      <w:r>
        <w:t xml:space="preserve"> una copia de los Estados Financieros Comparativos del último periodo gravable de su contraparte con el fin de identificar las cuentas de balance y el estado de resultados.</w:t>
      </w:r>
    </w:p>
    <w:p w14:paraId="3DF0C68F" w14:textId="069A8444" w:rsidR="00DD7256" w:rsidRDefault="00DD7256" w:rsidP="00DD7256">
      <w:pPr>
        <w:pStyle w:val="BodyText"/>
        <w:numPr>
          <w:ilvl w:val="0"/>
          <w:numId w:val="15"/>
        </w:numPr>
        <w:spacing w:line="276" w:lineRule="auto"/>
      </w:pPr>
      <w:r>
        <w:t>Monitor</w:t>
      </w:r>
      <w:r w:rsidR="00DE6EF0">
        <w:t>ea</w:t>
      </w:r>
      <w:r>
        <w:t xml:space="preserve"> periódic</w:t>
      </w:r>
      <w:r w:rsidR="00DE6EF0">
        <w:t>amente</w:t>
      </w:r>
      <w:r>
        <w:t xml:space="preserve"> la relación comercial con el fin de constatar que el volumen de operaciones efectuadas es coherente con la información que se tiene de su contraparte</w:t>
      </w:r>
    </w:p>
    <w:p w14:paraId="58FE3350" w14:textId="0DA5DF14" w:rsidR="00DD7256" w:rsidRDefault="00DD7256" w:rsidP="00DD7256">
      <w:pPr>
        <w:pStyle w:val="BodyText"/>
        <w:numPr>
          <w:ilvl w:val="0"/>
          <w:numId w:val="15"/>
        </w:numPr>
        <w:spacing w:line="276" w:lineRule="auto"/>
      </w:pPr>
      <w:r>
        <w:t>Monitore</w:t>
      </w:r>
      <w:r w:rsidR="00DE6EF0">
        <w:t>a</w:t>
      </w:r>
      <w:r>
        <w:t xml:space="preserve"> periódic</w:t>
      </w:r>
      <w:r w:rsidR="00DE6EF0">
        <w:t xml:space="preserve">amente </w:t>
      </w:r>
      <w:r w:rsidR="00371BE1">
        <w:t>a su contraparte</w:t>
      </w:r>
      <w:r>
        <w:t xml:space="preserve"> con el fin de identificar cambios en:</w:t>
      </w:r>
    </w:p>
    <w:p w14:paraId="2B037C53" w14:textId="77777777" w:rsidR="00DD7256" w:rsidRDefault="00DD7256" w:rsidP="00DD7256">
      <w:pPr>
        <w:pStyle w:val="BodyText"/>
        <w:numPr>
          <w:ilvl w:val="0"/>
          <w:numId w:val="16"/>
        </w:numPr>
        <w:spacing w:line="276" w:lineRule="auto"/>
      </w:pPr>
      <w:r>
        <w:t>El beneficiario final de la contraparte</w:t>
      </w:r>
    </w:p>
    <w:p w14:paraId="31DD01BD" w14:textId="12FBF774" w:rsidR="00074CD1" w:rsidRDefault="00DD7256" w:rsidP="00BC1E38">
      <w:pPr>
        <w:pStyle w:val="BodyText"/>
        <w:numPr>
          <w:ilvl w:val="0"/>
          <w:numId w:val="16"/>
        </w:numPr>
        <w:spacing w:line="276" w:lineRule="auto"/>
      </w:pPr>
      <w:r>
        <w:t xml:space="preserve">Los datos suministrados para la vinculación de la contraparte (domicilio, cambios en la representación legal, reestructuraciones) </w:t>
      </w:r>
    </w:p>
    <w:p w14:paraId="0470FE27" w14:textId="02D16831" w:rsidR="006E56AF" w:rsidRDefault="00C20EB3" w:rsidP="0024076D">
      <w:pPr>
        <w:pStyle w:val="Ttulo1"/>
        <w:numPr>
          <w:ilvl w:val="0"/>
          <w:numId w:val="1"/>
        </w:numPr>
        <w:jc w:val="both"/>
      </w:pPr>
      <w:r>
        <w:t>Debida diligencia en fusiones, adquisiciones y</w:t>
      </w:r>
      <w:r w:rsidR="006E56AF">
        <w:t xml:space="preserve"> reestructuraciones empresariales</w:t>
      </w:r>
    </w:p>
    <w:p w14:paraId="2E05A52B" w14:textId="77777777" w:rsidR="003F0719" w:rsidRDefault="003F0719" w:rsidP="007C57BF">
      <w:pPr>
        <w:rPr>
          <w:rFonts w:ascii="Univers 45 Light" w:hAnsi="Univers 45 Light"/>
          <w:color w:val="000000" w:themeColor="text1"/>
          <w:sz w:val="20"/>
          <w:lang w:val="es-CO"/>
        </w:rPr>
      </w:pPr>
    </w:p>
    <w:p w14:paraId="3696C5DE" w14:textId="5AB6CE4E" w:rsidR="007C57BF" w:rsidRDefault="00072B4B" w:rsidP="007C57BF">
      <w:pPr>
        <w:rPr>
          <w:rFonts w:ascii="Univers 45 Light" w:hAnsi="Univers 45 Light"/>
          <w:color w:val="000000" w:themeColor="text1"/>
          <w:sz w:val="20"/>
          <w:lang w:val="es-CO"/>
        </w:rPr>
      </w:pPr>
      <w:r w:rsidRPr="00F531B3">
        <w:rPr>
          <w:rFonts w:ascii="Univers 45 Light" w:hAnsi="Univers 45 Light"/>
          <w:color w:val="000000" w:themeColor="text1"/>
          <w:sz w:val="20"/>
          <w:lang w:val="es-CO"/>
        </w:rPr>
        <w:t xml:space="preserve">Con el fin de evaluar </w:t>
      </w:r>
      <w:r w:rsidR="00F531B3" w:rsidRPr="00F531B3">
        <w:rPr>
          <w:rFonts w:ascii="Univers 45 Light" w:hAnsi="Univers 45 Light"/>
          <w:color w:val="000000" w:themeColor="text1"/>
          <w:sz w:val="20"/>
          <w:lang w:val="es-CO"/>
        </w:rPr>
        <w:t xml:space="preserve">a la posible compañía </w:t>
      </w:r>
      <w:r w:rsidR="00F531B3">
        <w:rPr>
          <w:rFonts w:ascii="Univers 45 Light" w:hAnsi="Univers 45 Light"/>
          <w:color w:val="000000" w:themeColor="text1"/>
          <w:sz w:val="20"/>
          <w:lang w:val="es-CO"/>
        </w:rPr>
        <w:t xml:space="preserve">con la cual </w:t>
      </w:r>
      <w:r w:rsidR="007303C8">
        <w:rPr>
          <w:rFonts w:ascii="Univers 45 Light" w:hAnsi="Univers 45 Light"/>
          <w:color w:val="000000" w:themeColor="text1"/>
          <w:sz w:val="20"/>
          <w:lang w:val="es-CO"/>
        </w:rPr>
        <w:t>se busca realizar la participación o que es objeto de la transacción u operación de reestructuración empresarial</w:t>
      </w:r>
      <w:r w:rsidR="00087672">
        <w:rPr>
          <w:rFonts w:ascii="Univers 45 Light" w:hAnsi="Univers 45 Light"/>
          <w:color w:val="000000" w:themeColor="text1"/>
          <w:sz w:val="20"/>
          <w:lang w:val="es-CO"/>
        </w:rPr>
        <w:t xml:space="preserve"> y mitigar riesgos asociados a </w:t>
      </w:r>
      <w:r w:rsidR="00EA5CF1">
        <w:rPr>
          <w:rFonts w:ascii="Univers 45 Light" w:hAnsi="Univers 45 Light"/>
          <w:color w:val="000000" w:themeColor="text1"/>
          <w:sz w:val="20"/>
          <w:lang w:val="es-CO"/>
        </w:rPr>
        <w:t>fr</w:t>
      </w:r>
      <w:r w:rsidR="0047206C">
        <w:rPr>
          <w:rFonts w:ascii="Univers 45 Light" w:hAnsi="Univers 45 Light"/>
          <w:color w:val="000000" w:themeColor="text1"/>
          <w:sz w:val="20"/>
          <w:lang w:val="es-CO"/>
        </w:rPr>
        <w:t>aud</w:t>
      </w:r>
      <w:r w:rsidR="00EA5CF1">
        <w:rPr>
          <w:rFonts w:ascii="Univers 45 Light" w:hAnsi="Univers 45 Light"/>
          <w:color w:val="000000" w:themeColor="text1"/>
          <w:sz w:val="20"/>
          <w:lang w:val="es-CO"/>
        </w:rPr>
        <w:t xml:space="preserve">e, corrupción o lavado de activos, financiamiento del terrorismo o financiamiento de la </w:t>
      </w:r>
      <w:r w:rsidR="0047206C">
        <w:rPr>
          <w:rFonts w:ascii="Univers 45 Light" w:hAnsi="Univers 45 Light"/>
          <w:color w:val="000000" w:themeColor="text1"/>
          <w:sz w:val="20"/>
          <w:lang w:val="es-CO"/>
        </w:rPr>
        <w:t>proliferación</w:t>
      </w:r>
      <w:r w:rsidR="00EA5CF1">
        <w:rPr>
          <w:rFonts w:ascii="Univers 45 Light" w:hAnsi="Univers 45 Light"/>
          <w:color w:val="000000" w:themeColor="text1"/>
          <w:sz w:val="20"/>
          <w:lang w:val="es-CO"/>
        </w:rPr>
        <w:t xml:space="preserve"> de armas de destrucción masiva (LA/FT/FPADM)</w:t>
      </w:r>
      <w:r w:rsidR="000F6CE3">
        <w:rPr>
          <w:rFonts w:ascii="Univers 45 Light" w:hAnsi="Univers 45 Light"/>
          <w:color w:val="000000" w:themeColor="text1"/>
          <w:sz w:val="20"/>
          <w:lang w:val="es-CO"/>
        </w:rPr>
        <w:t xml:space="preserve">, </w:t>
      </w:r>
      <w:r w:rsidR="007303C8">
        <w:rPr>
          <w:rFonts w:ascii="Univers 45 Light" w:hAnsi="Univers 45 Light"/>
          <w:color w:val="000000" w:themeColor="text1"/>
          <w:sz w:val="20"/>
          <w:lang w:val="es-CO"/>
        </w:rPr>
        <w:t>OPESA ha definido los siguientes lineamientos para el conocimiento de sus contrapartes</w:t>
      </w:r>
      <w:r w:rsidR="003F0719">
        <w:rPr>
          <w:rFonts w:ascii="Univers 45 Light" w:hAnsi="Univers 45 Light"/>
          <w:color w:val="000000" w:themeColor="text1"/>
          <w:sz w:val="20"/>
          <w:lang w:val="es-CO"/>
        </w:rPr>
        <w:t>.</w:t>
      </w:r>
    </w:p>
    <w:p w14:paraId="5329F94F" w14:textId="23B6E231" w:rsidR="003F0719" w:rsidRDefault="00EA67F6" w:rsidP="007C57BF">
      <w:pPr>
        <w:rPr>
          <w:rFonts w:ascii="Univers 45 Light" w:hAnsi="Univers 45 Light"/>
          <w:color w:val="000000" w:themeColor="text1"/>
          <w:sz w:val="20"/>
          <w:lang w:val="es-CO"/>
        </w:rPr>
      </w:pPr>
      <w:r w:rsidRPr="00B179A3">
        <w:rPr>
          <w:rFonts w:ascii="Univers 45 Light" w:hAnsi="Univers 45 Light"/>
          <w:b/>
          <w:bCs/>
          <w:color w:val="000000" w:themeColor="text1"/>
          <w:sz w:val="20"/>
          <w:lang w:val="es-CO"/>
        </w:rPr>
        <w:t xml:space="preserve">Etapa </w:t>
      </w:r>
      <w:r w:rsidR="00B179A3" w:rsidRPr="00B179A3">
        <w:rPr>
          <w:rFonts w:ascii="Univers 45 Light" w:hAnsi="Univers 45 Light"/>
          <w:b/>
          <w:bCs/>
          <w:color w:val="000000" w:themeColor="text1"/>
          <w:sz w:val="20"/>
          <w:lang w:val="es-CO"/>
        </w:rPr>
        <w:t>inicial</w:t>
      </w:r>
      <w:r w:rsidR="00B179A3">
        <w:rPr>
          <w:rFonts w:ascii="Univers 45 Light" w:hAnsi="Univers 45 Light"/>
          <w:color w:val="000000" w:themeColor="text1"/>
          <w:sz w:val="20"/>
          <w:lang w:val="es-CO"/>
        </w:rPr>
        <w:t xml:space="preserve"> (previa a la firma de cualquier contrato o acuerdo)</w:t>
      </w:r>
      <w:r w:rsidR="005F7A82">
        <w:rPr>
          <w:rFonts w:ascii="Univers 45 Light" w:hAnsi="Univers 45 Light"/>
          <w:color w:val="000000" w:themeColor="text1"/>
          <w:sz w:val="20"/>
          <w:lang w:val="es-CO"/>
        </w:rPr>
        <w:t xml:space="preserve">: </w:t>
      </w:r>
      <w:r w:rsidR="009E09E6">
        <w:rPr>
          <w:rFonts w:ascii="Univers 45 Light" w:hAnsi="Univers 45 Light"/>
          <w:color w:val="000000" w:themeColor="text1"/>
          <w:sz w:val="20"/>
          <w:lang w:val="es-CO"/>
        </w:rPr>
        <w:t>E</w:t>
      </w:r>
      <w:r w:rsidR="005F7A82">
        <w:rPr>
          <w:rFonts w:ascii="Univers 45 Light" w:hAnsi="Univers 45 Light"/>
          <w:color w:val="000000" w:themeColor="text1"/>
          <w:sz w:val="20"/>
          <w:lang w:val="es-CO"/>
        </w:rPr>
        <w:t>n esta etapa del proceso de reestructuración, OPESA busca conocer a su contraparte, su negocio y su estructura organizacional, para lo cual requiere la siguiente documentación:</w:t>
      </w:r>
    </w:p>
    <w:p w14:paraId="20516F94" w14:textId="2AE359E2" w:rsidR="005F7A82" w:rsidRDefault="005F7A82" w:rsidP="005F7A82">
      <w:pPr>
        <w:pStyle w:val="Prrafodelista"/>
        <w:numPr>
          <w:ilvl w:val="0"/>
          <w:numId w:val="18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Formato Conocimiento de la Contraparte debidamente diligenciado</w:t>
      </w:r>
    </w:p>
    <w:p w14:paraId="6EFBF70F" w14:textId="783EC696" w:rsidR="005F7A82" w:rsidRDefault="0058637F" w:rsidP="005F7A82">
      <w:pPr>
        <w:pStyle w:val="Prrafodelista"/>
        <w:numPr>
          <w:ilvl w:val="0"/>
          <w:numId w:val="18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lastRenderedPageBreak/>
        <w:t>Certificado de Existencia y Representación legal</w:t>
      </w:r>
    </w:p>
    <w:p w14:paraId="1B5573DD" w14:textId="1A2C94E6" w:rsidR="0058637F" w:rsidRDefault="00C3490B" w:rsidP="005F7A82">
      <w:pPr>
        <w:pStyle w:val="Prrafodelista"/>
        <w:numPr>
          <w:ilvl w:val="0"/>
          <w:numId w:val="18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Organigrama de la Compañía</w:t>
      </w:r>
    </w:p>
    <w:p w14:paraId="40536ADA" w14:textId="6299AF14" w:rsidR="00B56F9A" w:rsidRDefault="00C21DA8" w:rsidP="003877A6">
      <w:p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 xml:space="preserve">Esta fase también tiene como propósito </w:t>
      </w:r>
      <w:r w:rsidR="002E6228">
        <w:rPr>
          <w:rFonts w:ascii="Univers 45 Light" w:hAnsi="Univers 45 Light"/>
          <w:color w:val="000000" w:themeColor="text1"/>
          <w:sz w:val="20"/>
          <w:lang w:val="es-CO"/>
        </w:rPr>
        <w:t xml:space="preserve">conocer a los </w:t>
      </w:r>
      <w:r w:rsidR="002E6228" w:rsidRPr="002E6228">
        <w:rPr>
          <w:rFonts w:ascii="Univers 45 Light" w:hAnsi="Univers 45 Light"/>
          <w:color w:val="000000" w:themeColor="text1"/>
          <w:sz w:val="20"/>
          <w:lang w:val="es-CO"/>
        </w:rPr>
        <w:t>beneficiarios final que tenga una participación igual o superior al cinco por ciento (5%) en el capital</w:t>
      </w:r>
      <w:r w:rsidR="00B42BC2">
        <w:rPr>
          <w:rFonts w:ascii="Univers 45 Light" w:hAnsi="Univers 45 Light"/>
          <w:color w:val="000000" w:themeColor="text1"/>
          <w:sz w:val="20"/>
          <w:lang w:val="es-CO"/>
        </w:rPr>
        <w:t xml:space="preserve"> suscrito</w:t>
      </w:r>
      <w:r w:rsidR="002E6228" w:rsidRPr="002E6228">
        <w:rPr>
          <w:rFonts w:ascii="Univers 45 Light" w:hAnsi="Univers 45 Light"/>
          <w:color w:val="000000" w:themeColor="text1"/>
          <w:sz w:val="20"/>
          <w:lang w:val="es-CO"/>
        </w:rPr>
        <w:t>, o derechos de voto de la contraparte</w:t>
      </w:r>
      <w:r w:rsidR="00DB6522">
        <w:rPr>
          <w:rFonts w:ascii="Univers 45 Light" w:hAnsi="Univers 45 Light"/>
          <w:color w:val="000000" w:themeColor="text1"/>
          <w:sz w:val="20"/>
          <w:lang w:val="es-CO"/>
        </w:rPr>
        <w:t xml:space="preserve"> o su controlante</w:t>
      </w:r>
      <w:r w:rsidR="008B2E09">
        <w:rPr>
          <w:rFonts w:ascii="Univers 45 Light" w:hAnsi="Univers 45 Light"/>
          <w:color w:val="000000" w:themeColor="text1"/>
          <w:sz w:val="20"/>
          <w:lang w:val="es-CO"/>
        </w:rPr>
        <w:t>,</w:t>
      </w:r>
      <w:r w:rsidR="002E6228" w:rsidRPr="002E6228">
        <w:rPr>
          <w:rFonts w:ascii="Univers 45 Light" w:hAnsi="Univers 45 Light"/>
          <w:color w:val="000000" w:themeColor="text1"/>
          <w:sz w:val="20"/>
          <w:lang w:val="es-CO"/>
        </w:rPr>
        <w:t xml:space="preserve"> tomar medidas razonables para verificar su identidad</w:t>
      </w:r>
      <w:r w:rsidR="007F1F43">
        <w:rPr>
          <w:rFonts w:ascii="Univers 45 Light" w:hAnsi="Univers 45 Light"/>
          <w:color w:val="000000" w:themeColor="text1"/>
          <w:sz w:val="20"/>
          <w:lang w:val="es-CO"/>
        </w:rPr>
        <w:t xml:space="preserve">, </w:t>
      </w:r>
      <w:r w:rsidR="008B2E09">
        <w:rPr>
          <w:rFonts w:ascii="Univers 45 Light" w:hAnsi="Univers 45 Light"/>
          <w:color w:val="000000" w:themeColor="text1"/>
          <w:sz w:val="20"/>
          <w:lang w:val="es-CO"/>
        </w:rPr>
        <w:t>determinar un nivel o calificación de riesgo para el tercero</w:t>
      </w:r>
      <w:r w:rsidR="007F1F43">
        <w:rPr>
          <w:rFonts w:ascii="Univers 45 Light" w:hAnsi="Univers 45 Light"/>
          <w:color w:val="000000" w:themeColor="text1"/>
          <w:sz w:val="20"/>
          <w:lang w:val="es-CO"/>
        </w:rPr>
        <w:t xml:space="preserve"> y establecer las medidas necesarias para la mitigación de estos riesgos en caso de que se decida continuar con el negocio.</w:t>
      </w:r>
    </w:p>
    <w:p w14:paraId="296C9D75" w14:textId="30FF4728" w:rsidR="009E09E6" w:rsidRDefault="00726D6A" w:rsidP="003877A6">
      <w:pPr>
        <w:rPr>
          <w:rFonts w:ascii="Univers 45 Light" w:hAnsi="Univers 45 Light"/>
          <w:color w:val="000000" w:themeColor="text1"/>
          <w:sz w:val="20"/>
          <w:lang w:val="es-CO"/>
        </w:rPr>
      </w:pPr>
      <w:r w:rsidRPr="00726D6A">
        <w:rPr>
          <w:rFonts w:ascii="Univers 45 Light" w:hAnsi="Univers 45 Light"/>
          <w:b/>
          <w:bCs/>
          <w:color w:val="000000" w:themeColor="text1"/>
          <w:sz w:val="20"/>
          <w:lang w:val="es-CO"/>
        </w:rPr>
        <w:t xml:space="preserve">Etapa </w:t>
      </w:r>
      <w:r w:rsidR="00C03A92">
        <w:rPr>
          <w:rFonts w:ascii="Univers 45 Light" w:hAnsi="Univers 45 Light"/>
          <w:b/>
          <w:bCs/>
          <w:color w:val="000000" w:themeColor="text1"/>
          <w:sz w:val="20"/>
          <w:lang w:val="es-CO"/>
        </w:rPr>
        <w:t>Complementaria</w:t>
      </w:r>
      <w:r>
        <w:rPr>
          <w:rFonts w:ascii="Univers 45 Light" w:hAnsi="Univers 45 Light"/>
          <w:color w:val="000000" w:themeColor="text1"/>
          <w:sz w:val="20"/>
          <w:lang w:val="es-CO"/>
        </w:rPr>
        <w:t xml:space="preserve">: </w:t>
      </w:r>
      <w:r w:rsidR="00710CF7">
        <w:rPr>
          <w:rFonts w:ascii="Univers 45 Light" w:hAnsi="Univers 45 Light"/>
          <w:color w:val="000000" w:themeColor="text1"/>
          <w:sz w:val="20"/>
          <w:lang w:val="es-CO"/>
        </w:rPr>
        <w:t xml:space="preserve">En caso de que OPESA identifique </w:t>
      </w:r>
      <w:r w:rsidR="009E09E6">
        <w:rPr>
          <w:rFonts w:ascii="Univers 45 Light" w:hAnsi="Univers 45 Light"/>
          <w:color w:val="000000" w:themeColor="text1"/>
          <w:sz w:val="20"/>
          <w:lang w:val="es-CO"/>
        </w:rPr>
        <w:t>señales de alerta o un riesgo alto en el negocio con su contraparte, deberá llevar a cabo las siguientes actividades con el fin de obtener un mayor conocimiento sobre la misma:</w:t>
      </w:r>
    </w:p>
    <w:p w14:paraId="4E2DFFAE" w14:textId="3193B6D9" w:rsidR="009E09E6" w:rsidRDefault="00F34D96" w:rsidP="009E09E6">
      <w:pPr>
        <w:pStyle w:val="Prrafodelista"/>
        <w:numPr>
          <w:ilvl w:val="0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Identificación del riesgo del lugar en el que opera o se encuentra su contraparte</w:t>
      </w:r>
    </w:p>
    <w:p w14:paraId="0ADA5FC1" w14:textId="2B26B9A1" w:rsidR="00F34D96" w:rsidRDefault="00F34D96" w:rsidP="009E09E6">
      <w:pPr>
        <w:pStyle w:val="Prrafodelista"/>
        <w:numPr>
          <w:ilvl w:val="0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Identificación de regulación aplicable a su contraparte y a la que podría estar sujeta OPESA</w:t>
      </w:r>
    </w:p>
    <w:p w14:paraId="07AC2D88" w14:textId="2AAF0F56" w:rsidR="00F34D96" w:rsidRDefault="00AE124D" w:rsidP="009E09E6">
      <w:pPr>
        <w:pStyle w:val="Prrafodelista"/>
        <w:numPr>
          <w:ilvl w:val="0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Identificación de los siguientes aspectos con relación a su contraparte:</w:t>
      </w:r>
    </w:p>
    <w:p w14:paraId="18EC2BD0" w14:textId="639739AA" w:rsidR="00AE124D" w:rsidRDefault="007F7299" w:rsidP="00AE124D">
      <w:pPr>
        <w:pStyle w:val="Prrafodelista"/>
        <w:numPr>
          <w:ilvl w:val="1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Interacciones con funcionarios públicos y/o entidades de gobierno</w:t>
      </w:r>
    </w:p>
    <w:p w14:paraId="5852285C" w14:textId="71B65141" w:rsidR="00B179A3" w:rsidRDefault="007F7299" w:rsidP="007C57BF">
      <w:pPr>
        <w:pStyle w:val="Prrafodelista"/>
        <w:numPr>
          <w:ilvl w:val="1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 w:rsidRPr="003337E0">
        <w:rPr>
          <w:rFonts w:ascii="Univers 45 Light" w:hAnsi="Univers 45 Light"/>
          <w:color w:val="000000" w:themeColor="text1"/>
          <w:sz w:val="20"/>
          <w:lang w:val="es-CO"/>
        </w:rPr>
        <w:t xml:space="preserve">Uso de intermediarios o </w:t>
      </w:r>
      <w:r w:rsidR="003337E0">
        <w:rPr>
          <w:rFonts w:ascii="Univers 45 Light" w:hAnsi="Univers 45 Light"/>
          <w:color w:val="000000" w:themeColor="text1"/>
          <w:sz w:val="20"/>
          <w:lang w:val="es-CO"/>
        </w:rPr>
        <w:t>en sus operaciones (funciones y lugares en los que actúan)</w:t>
      </w:r>
    </w:p>
    <w:p w14:paraId="7A581FB9" w14:textId="34A3F294" w:rsidR="003337E0" w:rsidRDefault="00AE3559" w:rsidP="007C57BF">
      <w:pPr>
        <w:pStyle w:val="Prrafodelista"/>
        <w:numPr>
          <w:ilvl w:val="1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Control regulatorio o gubernamental de</w:t>
      </w:r>
      <w:r w:rsidR="0003596E">
        <w:rPr>
          <w:rFonts w:ascii="Univers 45 Light" w:hAnsi="Univers 45 Light"/>
          <w:color w:val="000000" w:themeColor="text1"/>
          <w:sz w:val="20"/>
          <w:lang w:val="es-CO"/>
        </w:rPr>
        <w:t>l objeto social o actividades ejecutadas por su contraparte</w:t>
      </w:r>
    </w:p>
    <w:p w14:paraId="6FAF29F2" w14:textId="4463D38C" w:rsidR="002F7785" w:rsidRDefault="00BC2F75" w:rsidP="002F7785">
      <w:pPr>
        <w:pStyle w:val="Prrafodelista"/>
        <w:numPr>
          <w:ilvl w:val="1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 xml:space="preserve">Existencia de investigaciones o requerimientos de entes de vigilancia y control por asuntos relacionados con soborno, corrupción, </w:t>
      </w:r>
      <w:r w:rsidR="002F7785">
        <w:rPr>
          <w:rFonts w:ascii="Univers 45 Light" w:hAnsi="Univers 45 Light"/>
          <w:color w:val="000000" w:themeColor="text1"/>
          <w:sz w:val="20"/>
          <w:lang w:val="es-CO"/>
        </w:rPr>
        <w:t>LA/FT/FPADM</w:t>
      </w:r>
    </w:p>
    <w:p w14:paraId="44B77601" w14:textId="1F4D6BB7" w:rsidR="000F554A" w:rsidRDefault="000F554A" w:rsidP="002F7785">
      <w:pPr>
        <w:pStyle w:val="Prrafodelista"/>
        <w:numPr>
          <w:ilvl w:val="1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Estructura de gobierno dentro de la contraparte</w:t>
      </w:r>
    </w:p>
    <w:p w14:paraId="782A20E5" w14:textId="77837082" w:rsidR="000F554A" w:rsidRDefault="00B55A17" w:rsidP="002F7785">
      <w:pPr>
        <w:pStyle w:val="Prrafodelista"/>
        <w:numPr>
          <w:ilvl w:val="1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Existencia de planes de comunicación y/o divulgación de sus políticas y procedimientos</w:t>
      </w:r>
    </w:p>
    <w:p w14:paraId="0880298F" w14:textId="3AAED1CF" w:rsidR="00B55A17" w:rsidRDefault="00AC66C6" w:rsidP="002F7785">
      <w:pPr>
        <w:pStyle w:val="Prrafodelista"/>
        <w:numPr>
          <w:ilvl w:val="1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Políticas relacionadas con la prevención del soborno y la corrupción y el LA/FT/FPADM</w:t>
      </w:r>
    </w:p>
    <w:p w14:paraId="1CBC375B" w14:textId="40747725" w:rsidR="001F33F6" w:rsidRDefault="001F33F6" w:rsidP="001F33F6">
      <w:pPr>
        <w:pStyle w:val="Prrafodelista"/>
        <w:numPr>
          <w:ilvl w:val="1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Investigaciones o reportes internos relacionados con soborno, corrupción y LA/FT/FPADM</w:t>
      </w:r>
    </w:p>
    <w:p w14:paraId="5FB3B782" w14:textId="40894F0B" w:rsidR="00AC66C6" w:rsidRDefault="00D259D5" w:rsidP="002F7785">
      <w:pPr>
        <w:pStyle w:val="Prrafodelista"/>
        <w:numPr>
          <w:ilvl w:val="1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Procedimientos y soportes de debida diligencia ejecutada sobre sus proveedores y clientes</w:t>
      </w:r>
    </w:p>
    <w:p w14:paraId="6EAA41AB" w14:textId="7DD8F1FC" w:rsidR="00125B49" w:rsidRDefault="000E59E1" w:rsidP="002F7785">
      <w:pPr>
        <w:pStyle w:val="Prrafodelista"/>
        <w:numPr>
          <w:ilvl w:val="1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Litigios o procesos administrativos</w:t>
      </w:r>
      <w:r w:rsidR="00C16316">
        <w:rPr>
          <w:rFonts w:ascii="Univers 45 Light" w:hAnsi="Univers 45 Light"/>
          <w:color w:val="000000" w:themeColor="text1"/>
          <w:sz w:val="20"/>
          <w:lang w:val="es-CO"/>
        </w:rPr>
        <w:t xml:space="preserve"> que tenga en curso su contraparte</w:t>
      </w:r>
    </w:p>
    <w:p w14:paraId="06C85134" w14:textId="3CB7A8E1" w:rsidR="00C16316" w:rsidRDefault="00921653" w:rsidP="002F7785">
      <w:pPr>
        <w:pStyle w:val="Prrafodelista"/>
        <w:numPr>
          <w:ilvl w:val="1"/>
          <w:numId w:val="19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Identificación de riesgos reputacionales</w:t>
      </w:r>
    </w:p>
    <w:p w14:paraId="6CD68D36" w14:textId="59B2ED15" w:rsidR="00921653" w:rsidRDefault="00E76040" w:rsidP="00921653">
      <w:pPr>
        <w:rPr>
          <w:rFonts w:ascii="Univers 45 Light" w:hAnsi="Univers 45 Light"/>
          <w:color w:val="000000" w:themeColor="text1"/>
          <w:sz w:val="20"/>
          <w:lang w:val="es-CO"/>
        </w:rPr>
      </w:pPr>
      <w:r w:rsidRPr="005B0F90">
        <w:rPr>
          <w:rFonts w:ascii="Univers 45 Light" w:hAnsi="Univers 45 Light"/>
          <w:b/>
          <w:bCs/>
          <w:color w:val="000000" w:themeColor="text1"/>
          <w:sz w:val="20"/>
          <w:lang w:val="es-CO"/>
        </w:rPr>
        <w:t>Etapa de cierre</w:t>
      </w:r>
      <w:r>
        <w:rPr>
          <w:rFonts w:ascii="Univers 45 Light" w:hAnsi="Univers 45 Light"/>
          <w:color w:val="000000" w:themeColor="text1"/>
          <w:sz w:val="20"/>
          <w:lang w:val="es-CO"/>
        </w:rPr>
        <w:t xml:space="preserve">: </w:t>
      </w:r>
      <w:r w:rsidR="004F67F6">
        <w:rPr>
          <w:rFonts w:ascii="Univers 45 Light" w:hAnsi="Univers 45 Light"/>
          <w:color w:val="000000" w:themeColor="text1"/>
          <w:sz w:val="20"/>
          <w:lang w:val="es-CO"/>
        </w:rPr>
        <w:t>En caso de que</w:t>
      </w:r>
      <w:r w:rsidR="00CE618D">
        <w:rPr>
          <w:rFonts w:ascii="Univers 45 Light" w:hAnsi="Univers 45 Light"/>
          <w:color w:val="000000" w:themeColor="text1"/>
          <w:sz w:val="20"/>
          <w:lang w:val="es-CO"/>
        </w:rPr>
        <w:t xml:space="preserve"> OPESA haya identificado señales de alerta</w:t>
      </w:r>
      <w:r w:rsidR="009414C7">
        <w:rPr>
          <w:rFonts w:ascii="Univers 45 Light" w:hAnsi="Univers 45 Light"/>
          <w:color w:val="000000" w:themeColor="text1"/>
          <w:sz w:val="20"/>
          <w:lang w:val="es-CO"/>
        </w:rPr>
        <w:t xml:space="preserve"> en sus verificaciones, deberá determinar planes de acción con el fin de mitigar los riesgos identificados y </w:t>
      </w:r>
      <w:r w:rsidR="00911EC9">
        <w:rPr>
          <w:rFonts w:ascii="Univers 45 Light" w:hAnsi="Univers 45 Light"/>
          <w:color w:val="000000" w:themeColor="text1"/>
          <w:sz w:val="20"/>
          <w:lang w:val="es-CO"/>
        </w:rPr>
        <w:t>poder continuar con su negociación, a continuación, se listan los planes de acción que podrá implementar la Compañía:</w:t>
      </w:r>
    </w:p>
    <w:p w14:paraId="26295FB9" w14:textId="3B3A6CE5" w:rsidR="00911EC9" w:rsidRDefault="00166C5E" w:rsidP="00911EC9">
      <w:pPr>
        <w:pStyle w:val="Prrafodelista"/>
        <w:numPr>
          <w:ilvl w:val="0"/>
          <w:numId w:val="20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Cl</w:t>
      </w:r>
      <w:r w:rsidR="004C5CE5">
        <w:rPr>
          <w:rFonts w:ascii="Univers 45 Light" w:hAnsi="Univers 45 Light"/>
          <w:color w:val="000000" w:themeColor="text1"/>
          <w:sz w:val="20"/>
          <w:lang w:val="es-CO"/>
        </w:rPr>
        <w:t>á</w:t>
      </w:r>
      <w:r>
        <w:rPr>
          <w:rFonts w:ascii="Univers 45 Light" w:hAnsi="Univers 45 Light"/>
          <w:color w:val="000000" w:themeColor="text1"/>
          <w:sz w:val="20"/>
          <w:lang w:val="es-CO"/>
        </w:rPr>
        <w:t>usulas de cumplimiento e indemnidad</w:t>
      </w:r>
    </w:p>
    <w:p w14:paraId="160F8023" w14:textId="0C35DEB8" w:rsidR="00166C5E" w:rsidRDefault="00166C5E" w:rsidP="00911EC9">
      <w:pPr>
        <w:pStyle w:val="Prrafodelista"/>
        <w:numPr>
          <w:ilvl w:val="0"/>
          <w:numId w:val="20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>Definición e implementación de políticas y procedimientos para la prevención del fraude, corrupción, soborno, y LA/FT/FPADM</w:t>
      </w:r>
    </w:p>
    <w:p w14:paraId="09ADF145" w14:textId="6BFE57F3" w:rsidR="00166C5E" w:rsidRDefault="000B7D9C" w:rsidP="00911EC9">
      <w:pPr>
        <w:pStyle w:val="Prrafodelista"/>
        <w:numPr>
          <w:ilvl w:val="0"/>
          <w:numId w:val="20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 xml:space="preserve">Reorganización de la estructura de gobierno </w:t>
      </w:r>
    </w:p>
    <w:p w14:paraId="1780EB42" w14:textId="61DA4B2B" w:rsidR="000B7D9C" w:rsidRPr="00911EC9" w:rsidRDefault="00D177CE" w:rsidP="00911EC9">
      <w:pPr>
        <w:pStyle w:val="Prrafodelista"/>
        <w:numPr>
          <w:ilvl w:val="0"/>
          <w:numId w:val="20"/>
        </w:numPr>
        <w:rPr>
          <w:rFonts w:ascii="Univers 45 Light" w:hAnsi="Univers 45 Light"/>
          <w:color w:val="000000" w:themeColor="text1"/>
          <w:sz w:val="20"/>
          <w:lang w:val="es-CO"/>
        </w:rPr>
      </w:pPr>
      <w:r>
        <w:rPr>
          <w:rFonts w:ascii="Univers 45 Light" w:hAnsi="Univers 45 Light"/>
          <w:color w:val="000000" w:themeColor="text1"/>
          <w:sz w:val="20"/>
          <w:lang w:val="es-CO"/>
        </w:rPr>
        <w:t xml:space="preserve">No continuar con la negociación. </w:t>
      </w:r>
    </w:p>
    <w:p w14:paraId="7BEC2D56" w14:textId="77777777" w:rsidR="002F7785" w:rsidRPr="002F7785" w:rsidRDefault="002F7785" w:rsidP="000F554A">
      <w:pPr>
        <w:pStyle w:val="Prrafodelista"/>
        <w:ind w:left="1440"/>
        <w:rPr>
          <w:rFonts w:ascii="Univers 45 Light" w:hAnsi="Univers 45 Light"/>
          <w:color w:val="000000" w:themeColor="text1"/>
          <w:sz w:val="20"/>
          <w:lang w:val="es-CO"/>
        </w:rPr>
      </w:pPr>
    </w:p>
    <w:p w14:paraId="7EA8396F" w14:textId="7F4B3D06" w:rsidR="00442AAE" w:rsidRDefault="002D55F6" w:rsidP="0024076D">
      <w:pPr>
        <w:pStyle w:val="Ttulo1"/>
        <w:numPr>
          <w:ilvl w:val="0"/>
          <w:numId w:val="1"/>
        </w:numPr>
        <w:jc w:val="both"/>
      </w:pPr>
      <w:r>
        <w:t>Monitoreo</w:t>
      </w:r>
    </w:p>
    <w:p w14:paraId="2165FA53" w14:textId="77777777" w:rsidR="00BC1E38" w:rsidRDefault="00BC1E38" w:rsidP="0024076D">
      <w:pPr>
        <w:pStyle w:val="BodyText"/>
      </w:pPr>
    </w:p>
    <w:p w14:paraId="09F98D2D" w14:textId="6750CA18" w:rsidR="00F6284F" w:rsidRDefault="00892F25" w:rsidP="0024076D">
      <w:pPr>
        <w:pStyle w:val="BodyText"/>
      </w:pPr>
      <w:r>
        <w:t xml:space="preserve">Cada área encargada del conocimiento y vinculación de terceros de OPESA, </w:t>
      </w:r>
      <w:r w:rsidR="009C2BA7">
        <w:t xml:space="preserve">debe evaluar los riesgos asociados a cada </w:t>
      </w:r>
      <w:r w:rsidR="00A910C7">
        <w:t xml:space="preserve">contratación de manera que pueda hacer uso de diversas herramientas </w:t>
      </w:r>
      <w:r w:rsidR="00D0656A">
        <w:t xml:space="preserve">o controles </w:t>
      </w:r>
      <w:r w:rsidR="00A910C7">
        <w:t>para la</w:t>
      </w:r>
      <w:r w:rsidR="00D0656A">
        <w:t xml:space="preserve"> mitigación de estos riesgos</w:t>
      </w:r>
      <w:r w:rsidR="00CF0E52">
        <w:t xml:space="preserve">, </w:t>
      </w:r>
      <w:r w:rsidR="002F0E4F">
        <w:t>de igual forma</w:t>
      </w:r>
      <w:r w:rsidR="00CF0E52">
        <w:t xml:space="preserve">, </w:t>
      </w:r>
      <w:r w:rsidR="00610040">
        <w:t xml:space="preserve">estas áreas, </w:t>
      </w:r>
      <w:r w:rsidR="00CF0E52">
        <w:t>deberá</w:t>
      </w:r>
      <w:r w:rsidR="00610040">
        <w:t>n</w:t>
      </w:r>
      <w:r w:rsidR="00CF0E52">
        <w:t xml:space="preserve"> monitorear la relación con su contraparte con el fin de identificar señales de alerta</w:t>
      </w:r>
      <w:r w:rsidR="00D0656A">
        <w:t xml:space="preserve">. </w:t>
      </w:r>
      <w:r w:rsidR="00A910C7">
        <w:t xml:space="preserve"> </w:t>
      </w:r>
    </w:p>
    <w:p w14:paraId="1BFB7EA0" w14:textId="09EFC2C4" w:rsidR="00965C8F" w:rsidRDefault="002F0E4F" w:rsidP="0024076D">
      <w:pPr>
        <w:pStyle w:val="BodyText"/>
        <w:spacing w:line="276" w:lineRule="auto"/>
        <w:ind w:left="76"/>
      </w:pPr>
      <w:r>
        <w:lastRenderedPageBreak/>
        <w:t>E</w:t>
      </w:r>
      <w:r w:rsidR="00F37599">
        <w:t xml:space="preserve">l Oficial de Cumplimiento de OPESA es el encargado de </w:t>
      </w:r>
      <w:r w:rsidR="00104916">
        <w:t xml:space="preserve">monitorear la correcta ejecución de las actividades de debida diligencia previa a la </w:t>
      </w:r>
      <w:r w:rsidR="0035019B">
        <w:t>vinculación de las contrapartes de la Compañía</w:t>
      </w:r>
      <w:r w:rsidR="001C6438">
        <w:t xml:space="preserve">, </w:t>
      </w:r>
      <w:r w:rsidR="00D903B3">
        <w:t>así como</w:t>
      </w:r>
      <w:r w:rsidR="00965C8F">
        <w:t>,</w:t>
      </w:r>
      <w:r w:rsidR="00D903B3">
        <w:t xml:space="preserve"> </w:t>
      </w:r>
      <w:r w:rsidR="00903C23">
        <w:t xml:space="preserve">de </w:t>
      </w:r>
      <w:r>
        <w:t xml:space="preserve">monitorear interacciones con sus </w:t>
      </w:r>
      <w:r w:rsidR="00EC5C3C">
        <w:t xml:space="preserve">terceros con el fin de identificar cambios en sus </w:t>
      </w:r>
      <w:r w:rsidR="005A05F6">
        <w:t>condiciones y/o características que puedan modificar su calificación o nivel de riesgo.</w:t>
      </w:r>
    </w:p>
    <w:p w14:paraId="6B5898F6" w14:textId="377B5454" w:rsidR="000A7864" w:rsidRDefault="00AA7EB8" w:rsidP="0024076D">
      <w:pPr>
        <w:pStyle w:val="BodyText"/>
        <w:spacing w:line="276" w:lineRule="auto"/>
      </w:pPr>
      <w:bookmarkStart w:id="1" w:name="_Hlk94432816"/>
      <w:r>
        <w:t>A continuación</w:t>
      </w:r>
      <w:r w:rsidR="00A60DA5">
        <w:t>,</w:t>
      </w:r>
      <w:r>
        <w:t xml:space="preserve"> se listan las actividades de monitoreo que podrán ser ejecutadas por </w:t>
      </w:r>
      <w:r w:rsidR="002F0E4F">
        <w:t>las diferentes áreas de la Compañía, como monitoreo d</w:t>
      </w:r>
      <w:r w:rsidR="000A7864">
        <w:t xml:space="preserve">e debida diligencia sobre sus terceros: </w:t>
      </w:r>
    </w:p>
    <w:p w14:paraId="0D1D8B52" w14:textId="5F3975B3" w:rsidR="005A05F6" w:rsidRDefault="005E10C6" w:rsidP="0024076D">
      <w:pPr>
        <w:pStyle w:val="BodyText"/>
        <w:numPr>
          <w:ilvl w:val="0"/>
          <w:numId w:val="2"/>
        </w:numPr>
      </w:pPr>
      <w:r>
        <w:t xml:space="preserve">Analizar y realizar seguimiento a las condiciones contractuales de los contratos/órdenes de compra con relación a los pagos a efectuar (modalidad, periodicidad, </w:t>
      </w:r>
      <w:r w:rsidR="0098615C">
        <w:t>montos)</w:t>
      </w:r>
      <w:r w:rsidR="006A1777">
        <w:t>.</w:t>
      </w:r>
    </w:p>
    <w:p w14:paraId="603B44D8" w14:textId="1E23DCF5" w:rsidR="0098615C" w:rsidRDefault="00557BCD" w:rsidP="0024076D">
      <w:pPr>
        <w:pStyle w:val="BodyText"/>
        <w:numPr>
          <w:ilvl w:val="0"/>
          <w:numId w:val="2"/>
        </w:numPr>
      </w:pPr>
      <w:r>
        <w:t xml:space="preserve">Hacer seguimiento </w:t>
      </w:r>
      <w:r w:rsidR="006A1777">
        <w:t xml:space="preserve"> a </w:t>
      </w:r>
      <w:r>
        <w:t xml:space="preserve">medios de comunicación </w:t>
      </w:r>
      <w:r w:rsidR="004966C6">
        <w:t>en caso de que alguno de sus terceros se vea involucrado en not</w:t>
      </w:r>
      <w:r w:rsidR="006A1777">
        <w:t>icas adversas.</w:t>
      </w:r>
    </w:p>
    <w:p w14:paraId="08244BDB" w14:textId="4F9E52E7" w:rsidR="006A1777" w:rsidRDefault="006A1777" w:rsidP="0024076D">
      <w:pPr>
        <w:pStyle w:val="BodyText"/>
        <w:numPr>
          <w:ilvl w:val="0"/>
          <w:numId w:val="2"/>
        </w:numPr>
      </w:pPr>
      <w:r>
        <w:t xml:space="preserve">Indagar acerca de la procedencia de cualquier gasto inusual o excesivo acreditado por su contraparte. </w:t>
      </w:r>
    </w:p>
    <w:p w14:paraId="07DF39E5" w14:textId="518EF73C" w:rsidR="006A1777" w:rsidRDefault="00817254" w:rsidP="0024076D">
      <w:pPr>
        <w:pStyle w:val="BodyText"/>
        <w:numPr>
          <w:ilvl w:val="0"/>
          <w:numId w:val="2"/>
        </w:numPr>
      </w:pPr>
      <w:r>
        <w:t xml:space="preserve">Asegurar la entrega de los bienes/servicios contratados de acuerdo con las condiciones pactadas en los contratos/órdenes de compra. </w:t>
      </w:r>
    </w:p>
    <w:p w14:paraId="14A1550F" w14:textId="52674EF6" w:rsidR="00AA7EB8" w:rsidRDefault="00A60DA5" w:rsidP="0024076D">
      <w:pPr>
        <w:pStyle w:val="BodyText"/>
        <w:spacing w:line="276" w:lineRule="auto"/>
      </w:pPr>
      <w:r>
        <w:t>Asimismo, se listan las actividades de monitoreo a efectuar por el Oficial de Cumplimiento de OPESA con relación a la debida diligencia sobre sus terceros:</w:t>
      </w:r>
    </w:p>
    <w:p w14:paraId="604D0257" w14:textId="1699B310" w:rsidR="00A60DA5" w:rsidRDefault="00886A93" w:rsidP="0024076D">
      <w:pPr>
        <w:pStyle w:val="BodyText"/>
        <w:numPr>
          <w:ilvl w:val="0"/>
          <w:numId w:val="2"/>
        </w:numPr>
      </w:pPr>
      <w:r>
        <w:t xml:space="preserve">Indagar acerca de la razonabilidad de los </w:t>
      </w:r>
      <w:r w:rsidR="00DE5070">
        <w:t>pagos efectuados a los terceros (cláusulas de éxito, bonificaciones, montos excesivos)</w:t>
      </w:r>
      <w:r w:rsidR="000E4952">
        <w:t>.</w:t>
      </w:r>
    </w:p>
    <w:p w14:paraId="1E192D2B" w14:textId="157A79F3" w:rsidR="000E4952" w:rsidRDefault="00456196" w:rsidP="0024076D">
      <w:pPr>
        <w:pStyle w:val="BodyText"/>
        <w:numPr>
          <w:ilvl w:val="0"/>
          <w:numId w:val="2"/>
        </w:numPr>
      </w:pPr>
      <w:r>
        <w:t>Verificar que las actividades de debida diligencia se hayan e</w:t>
      </w:r>
      <w:r w:rsidR="00D941E5">
        <w:t xml:space="preserve">fectuado y documentado de acuerdo con el nivel de riesgo determinado para cada contraparte. </w:t>
      </w:r>
    </w:p>
    <w:p w14:paraId="16A509B1" w14:textId="37D84C90" w:rsidR="00D941E5" w:rsidRDefault="000E363E" w:rsidP="0024076D">
      <w:pPr>
        <w:pStyle w:val="BodyText"/>
        <w:numPr>
          <w:ilvl w:val="0"/>
          <w:numId w:val="2"/>
        </w:numPr>
      </w:pPr>
      <w:r>
        <w:t>Verificar que los entregables objeto del contrato hayan sido obtenidos por OPESA en los términos pactados contractualmente.</w:t>
      </w:r>
    </w:p>
    <w:p w14:paraId="0655AEE6" w14:textId="625B6123" w:rsidR="000E363E" w:rsidRDefault="007E5C1C" w:rsidP="0024076D">
      <w:pPr>
        <w:pStyle w:val="BodyText"/>
        <w:numPr>
          <w:ilvl w:val="0"/>
          <w:numId w:val="2"/>
        </w:numPr>
      </w:pPr>
      <w:r>
        <w:t xml:space="preserve">Realizar monitoreo a pagos efectuados con relación a documentación soporte, </w:t>
      </w:r>
      <w:r w:rsidR="00EF206F">
        <w:t xml:space="preserve">oportunidad en la entrega de </w:t>
      </w:r>
      <w:r w:rsidR="00021BED">
        <w:t>esta</w:t>
      </w:r>
      <w:r w:rsidR="00EF206F">
        <w:t xml:space="preserve"> y cumplimiento de las políticas de la Compañía para la legalización de gastos. </w:t>
      </w:r>
    </w:p>
    <w:bookmarkEnd w:id="1"/>
    <w:p w14:paraId="142438A2" w14:textId="77777777" w:rsidR="00965C8F" w:rsidRDefault="00965C8F" w:rsidP="00F57AD1">
      <w:pPr>
        <w:pStyle w:val="BodyText"/>
        <w:spacing w:line="276" w:lineRule="auto"/>
        <w:ind w:left="76"/>
      </w:pPr>
    </w:p>
    <w:p w14:paraId="13A5F212" w14:textId="23122F87" w:rsidR="00210633" w:rsidRDefault="000C13B8" w:rsidP="00B135C5">
      <w:pPr>
        <w:pStyle w:val="Ttulo1"/>
        <w:numPr>
          <w:ilvl w:val="0"/>
          <w:numId w:val="1"/>
        </w:numPr>
      </w:pPr>
      <w:bookmarkStart w:id="2" w:name="_Toc17216348"/>
      <w:bookmarkStart w:id="3" w:name="_Toc70512603"/>
      <w:r>
        <w:t xml:space="preserve">Custodia y </w:t>
      </w:r>
      <w:r w:rsidR="000205CE">
        <w:t>Archivo de la documentación</w:t>
      </w:r>
    </w:p>
    <w:p w14:paraId="15A1BAE9" w14:textId="77777777" w:rsidR="000205CE" w:rsidRPr="000205CE" w:rsidRDefault="000205CE" w:rsidP="000205CE">
      <w:pPr>
        <w:rPr>
          <w:lang w:val="es-CO"/>
        </w:rPr>
      </w:pPr>
    </w:p>
    <w:p w14:paraId="1032B725" w14:textId="77777777" w:rsidR="00C22B76" w:rsidRDefault="000205CE" w:rsidP="00B42BC2">
      <w:pPr>
        <w:pStyle w:val="BodyText"/>
        <w:spacing w:line="276" w:lineRule="auto"/>
        <w:ind w:left="-284"/>
      </w:pPr>
      <w:r w:rsidRPr="00B328D7">
        <w:t>OPESA</w:t>
      </w:r>
      <w:r>
        <w:t xml:space="preserve"> debe</w:t>
      </w:r>
      <w:r w:rsidDel="742A4654">
        <w:t xml:space="preserve"> </w:t>
      </w:r>
      <w:r>
        <w:t>documentar toda la información correspondiente a los registros relativos al cumplimiento de las normas vigentes sobre prevención y administración del riesgo de lavado de activos,</w:t>
      </w:r>
      <w:r w:rsidDel="7D785E2B">
        <w:t xml:space="preserve"> </w:t>
      </w:r>
      <w:r>
        <w:t>financiamiento del terrorismo y financiamiento de la proliferación de armas de destrucción masiva (soportes de debida diligencia) por un término de diez (10) años desde la fecha de su creación</w:t>
      </w:r>
      <w:r w:rsidR="0067043C">
        <w:t>, cumpliendo los requisitos de ley</w:t>
      </w:r>
      <w:r>
        <w:t xml:space="preserve">. </w:t>
      </w:r>
      <w:bookmarkEnd w:id="2"/>
      <w:bookmarkEnd w:id="3"/>
    </w:p>
    <w:sectPr w:rsidR="00C22B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DF08" w14:textId="77777777" w:rsidR="008B228C" w:rsidRDefault="008B228C" w:rsidP="00BA23E5">
      <w:pPr>
        <w:spacing w:after="0" w:line="240" w:lineRule="auto"/>
      </w:pPr>
      <w:r>
        <w:separator/>
      </w:r>
    </w:p>
  </w:endnote>
  <w:endnote w:type="continuationSeparator" w:id="0">
    <w:p w14:paraId="7915B593" w14:textId="77777777" w:rsidR="008B228C" w:rsidRDefault="008B228C" w:rsidP="00BA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PMG Extra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89E1" w14:textId="77777777" w:rsidR="008B228C" w:rsidRDefault="008B228C" w:rsidP="00BA23E5">
      <w:pPr>
        <w:spacing w:after="0" w:line="240" w:lineRule="auto"/>
      </w:pPr>
      <w:r>
        <w:separator/>
      </w:r>
    </w:p>
  </w:footnote>
  <w:footnote w:type="continuationSeparator" w:id="0">
    <w:p w14:paraId="115B2ED8" w14:textId="77777777" w:rsidR="008B228C" w:rsidRDefault="008B228C" w:rsidP="00BA2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3DC3"/>
    <w:multiLevelType w:val="hybridMultilevel"/>
    <w:tmpl w:val="315E67B0"/>
    <w:lvl w:ilvl="0" w:tplc="B972FD90">
      <w:start w:val="5"/>
      <w:numFmt w:val="bullet"/>
      <w:lvlText w:val="-"/>
      <w:lvlJc w:val="left"/>
      <w:pPr>
        <w:ind w:left="1210" w:hanging="360"/>
      </w:pPr>
      <w:rPr>
        <w:rFonts w:ascii="Univers 45 Light" w:eastAsia="Times New Roman" w:hAnsi="Univers 45 Light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C486299"/>
    <w:multiLevelType w:val="hybridMultilevel"/>
    <w:tmpl w:val="ABF2E34C"/>
    <w:lvl w:ilvl="0" w:tplc="B972FD90">
      <w:start w:val="5"/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EC6"/>
    <w:multiLevelType w:val="hybridMultilevel"/>
    <w:tmpl w:val="04129D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61EDA"/>
    <w:multiLevelType w:val="multilevel"/>
    <w:tmpl w:val="A16AFC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495EA6"/>
    <w:multiLevelType w:val="hybridMultilevel"/>
    <w:tmpl w:val="B3EC14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4A74"/>
    <w:multiLevelType w:val="hybridMultilevel"/>
    <w:tmpl w:val="06EA8664"/>
    <w:lvl w:ilvl="0" w:tplc="24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20CB38C4"/>
    <w:multiLevelType w:val="multilevel"/>
    <w:tmpl w:val="CAE2F83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68" w:hanging="1800"/>
      </w:pPr>
      <w:rPr>
        <w:rFonts w:hint="default"/>
      </w:rPr>
    </w:lvl>
  </w:abstractNum>
  <w:abstractNum w:abstractNumId="7" w15:restartNumberingAfterBreak="0">
    <w:nsid w:val="22FD6D94"/>
    <w:multiLevelType w:val="hybridMultilevel"/>
    <w:tmpl w:val="2AC670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10AC"/>
    <w:multiLevelType w:val="hybridMultilevel"/>
    <w:tmpl w:val="A732AE18"/>
    <w:lvl w:ilvl="0" w:tplc="B972FD90">
      <w:start w:val="5"/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F1663"/>
    <w:multiLevelType w:val="hybridMultilevel"/>
    <w:tmpl w:val="19868C82"/>
    <w:lvl w:ilvl="0" w:tplc="24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31931411"/>
    <w:multiLevelType w:val="singleLevel"/>
    <w:tmpl w:val="24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11" w15:restartNumberingAfterBreak="0">
    <w:nsid w:val="32563B32"/>
    <w:multiLevelType w:val="hybridMultilevel"/>
    <w:tmpl w:val="564C3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77340"/>
    <w:multiLevelType w:val="hybridMultilevel"/>
    <w:tmpl w:val="5CDE422E"/>
    <w:lvl w:ilvl="0" w:tplc="B972FD90">
      <w:start w:val="5"/>
      <w:numFmt w:val="bullet"/>
      <w:lvlText w:val="-"/>
      <w:lvlJc w:val="left"/>
      <w:pPr>
        <w:ind w:left="1156" w:hanging="360"/>
      </w:pPr>
      <w:rPr>
        <w:rFonts w:ascii="Univers 45 Light" w:eastAsia="Times New Roman" w:hAnsi="Univers 45 Light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49F15E80"/>
    <w:multiLevelType w:val="hybridMultilevel"/>
    <w:tmpl w:val="287A2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05C19"/>
    <w:multiLevelType w:val="hybridMultilevel"/>
    <w:tmpl w:val="0E9A9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B5566D"/>
    <w:multiLevelType w:val="hybridMultilevel"/>
    <w:tmpl w:val="A184E9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60AA0"/>
    <w:multiLevelType w:val="hybridMultilevel"/>
    <w:tmpl w:val="7DAA86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AF6639"/>
    <w:multiLevelType w:val="hybridMultilevel"/>
    <w:tmpl w:val="B8CACE36"/>
    <w:lvl w:ilvl="0" w:tplc="67A4961A">
      <w:start w:val="5"/>
      <w:numFmt w:val="bullet"/>
      <w:lvlText w:val="-"/>
      <w:lvlJc w:val="left"/>
      <w:pPr>
        <w:ind w:left="1080" w:hanging="360"/>
      </w:pPr>
      <w:rPr>
        <w:rFonts w:ascii="Univers 45 Light" w:eastAsiaTheme="minorHAnsi" w:hAnsi="Univers 45 Light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31741B"/>
    <w:multiLevelType w:val="hybridMultilevel"/>
    <w:tmpl w:val="F5708B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80467"/>
    <w:multiLevelType w:val="hybridMultilevel"/>
    <w:tmpl w:val="DFD8F96E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65894484">
    <w:abstractNumId w:val="6"/>
  </w:num>
  <w:num w:numId="2" w16cid:durableId="710691242">
    <w:abstractNumId w:val="9"/>
  </w:num>
  <w:num w:numId="3" w16cid:durableId="1203398875">
    <w:abstractNumId w:val="5"/>
  </w:num>
  <w:num w:numId="4" w16cid:durableId="512648180">
    <w:abstractNumId w:val="0"/>
  </w:num>
  <w:num w:numId="5" w16cid:durableId="245647957">
    <w:abstractNumId w:val="12"/>
  </w:num>
  <w:num w:numId="6" w16cid:durableId="1278876441">
    <w:abstractNumId w:val="8"/>
  </w:num>
  <w:num w:numId="7" w16cid:durableId="1481120213">
    <w:abstractNumId w:val="17"/>
  </w:num>
  <w:num w:numId="8" w16cid:durableId="303777363">
    <w:abstractNumId w:val="1"/>
  </w:num>
  <w:num w:numId="9" w16cid:durableId="354576062">
    <w:abstractNumId w:val="3"/>
  </w:num>
  <w:num w:numId="10" w16cid:durableId="534118714">
    <w:abstractNumId w:val="7"/>
  </w:num>
  <w:num w:numId="11" w16cid:durableId="1689715515">
    <w:abstractNumId w:val="14"/>
  </w:num>
  <w:num w:numId="12" w16cid:durableId="2059010426">
    <w:abstractNumId w:val="19"/>
  </w:num>
  <w:num w:numId="13" w16cid:durableId="1193572314">
    <w:abstractNumId w:val="2"/>
  </w:num>
  <w:num w:numId="14" w16cid:durableId="1777366457">
    <w:abstractNumId w:val="11"/>
  </w:num>
  <w:num w:numId="15" w16cid:durableId="1523088949">
    <w:abstractNumId w:val="10"/>
  </w:num>
  <w:num w:numId="16" w16cid:durableId="1078985577">
    <w:abstractNumId w:val="16"/>
  </w:num>
  <w:num w:numId="17" w16cid:durableId="1015496247">
    <w:abstractNumId w:val="13"/>
  </w:num>
  <w:num w:numId="18" w16cid:durableId="1694382904">
    <w:abstractNumId w:val="18"/>
  </w:num>
  <w:num w:numId="19" w16cid:durableId="8803578">
    <w:abstractNumId w:val="15"/>
  </w:num>
  <w:num w:numId="20" w16cid:durableId="1365596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6E"/>
    <w:rsid w:val="00006535"/>
    <w:rsid w:val="00015C8F"/>
    <w:rsid w:val="000205CE"/>
    <w:rsid w:val="00021BED"/>
    <w:rsid w:val="000268E0"/>
    <w:rsid w:val="00034B0A"/>
    <w:rsid w:val="0003596E"/>
    <w:rsid w:val="000423E1"/>
    <w:rsid w:val="000463DF"/>
    <w:rsid w:val="0005082C"/>
    <w:rsid w:val="00051637"/>
    <w:rsid w:val="00072B4B"/>
    <w:rsid w:val="00073CDB"/>
    <w:rsid w:val="00074CD1"/>
    <w:rsid w:val="00087155"/>
    <w:rsid w:val="00087636"/>
    <w:rsid w:val="00087672"/>
    <w:rsid w:val="00090206"/>
    <w:rsid w:val="000A171A"/>
    <w:rsid w:val="000A7864"/>
    <w:rsid w:val="000B7D9C"/>
    <w:rsid w:val="000C13B8"/>
    <w:rsid w:val="000D5A4E"/>
    <w:rsid w:val="000E0B88"/>
    <w:rsid w:val="000E363E"/>
    <w:rsid w:val="000E4952"/>
    <w:rsid w:val="000E59E1"/>
    <w:rsid w:val="000F554A"/>
    <w:rsid w:val="000F6CE3"/>
    <w:rsid w:val="00101142"/>
    <w:rsid w:val="00104916"/>
    <w:rsid w:val="0012265D"/>
    <w:rsid w:val="0012455B"/>
    <w:rsid w:val="00125B49"/>
    <w:rsid w:val="00127754"/>
    <w:rsid w:val="001302F9"/>
    <w:rsid w:val="00136637"/>
    <w:rsid w:val="00146CE6"/>
    <w:rsid w:val="00166C5E"/>
    <w:rsid w:val="001A1FB7"/>
    <w:rsid w:val="001A3A7B"/>
    <w:rsid w:val="001B1DB9"/>
    <w:rsid w:val="001B3B6F"/>
    <w:rsid w:val="001B5E6D"/>
    <w:rsid w:val="001C6438"/>
    <w:rsid w:val="001F33F6"/>
    <w:rsid w:val="00207C4C"/>
    <w:rsid w:val="00210633"/>
    <w:rsid w:val="002114C6"/>
    <w:rsid w:val="002117FE"/>
    <w:rsid w:val="0022358E"/>
    <w:rsid w:val="0024076D"/>
    <w:rsid w:val="00254AC0"/>
    <w:rsid w:val="0026009F"/>
    <w:rsid w:val="002631C9"/>
    <w:rsid w:val="00264FE4"/>
    <w:rsid w:val="002756E2"/>
    <w:rsid w:val="002763F1"/>
    <w:rsid w:val="00287ADB"/>
    <w:rsid w:val="00295208"/>
    <w:rsid w:val="00297BBF"/>
    <w:rsid w:val="002C1A59"/>
    <w:rsid w:val="002C3E2B"/>
    <w:rsid w:val="002C4C8D"/>
    <w:rsid w:val="002D4B1A"/>
    <w:rsid w:val="002D55F6"/>
    <w:rsid w:val="002E059D"/>
    <w:rsid w:val="002E17CE"/>
    <w:rsid w:val="002E6228"/>
    <w:rsid w:val="002F0E4F"/>
    <w:rsid w:val="002F7785"/>
    <w:rsid w:val="0030582A"/>
    <w:rsid w:val="00323F22"/>
    <w:rsid w:val="003337E0"/>
    <w:rsid w:val="00333C2C"/>
    <w:rsid w:val="0035019B"/>
    <w:rsid w:val="003514E5"/>
    <w:rsid w:val="00364025"/>
    <w:rsid w:val="00367D2F"/>
    <w:rsid w:val="00371BE1"/>
    <w:rsid w:val="003808B7"/>
    <w:rsid w:val="003830A9"/>
    <w:rsid w:val="00385216"/>
    <w:rsid w:val="003877A6"/>
    <w:rsid w:val="00393F25"/>
    <w:rsid w:val="003A079E"/>
    <w:rsid w:val="003B04D2"/>
    <w:rsid w:val="003B3F20"/>
    <w:rsid w:val="003D69D0"/>
    <w:rsid w:val="003F0719"/>
    <w:rsid w:val="003F5EA0"/>
    <w:rsid w:val="00401B8E"/>
    <w:rsid w:val="00410616"/>
    <w:rsid w:val="0041149B"/>
    <w:rsid w:val="004402D3"/>
    <w:rsid w:val="00442AAE"/>
    <w:rsid w:val="00450B65"/>
    <w:rsid w:val="00456196"/>
    <w:rsid w:val="0047206C"/>
    <w:rsid w:val="00473ADF"/>
    <w:rsid w:val="0048682A"/>
    <w:rsid w:val="004921B8"/>
    <w:rsid w:val="00494EE4"/>
    <w:rsid w:val="004966C6"/>
    <w:rsid w:val="004A22C3"/>
    <w:rsid w:val="004A6F9A"/>
    <w:rsid w:val="004B7FAC"/>
    <w:rsid w:val="004C5CE5"/>
    <w:rsid w:val="004C625C"/>
    <w:rsid w:val="004D49F9"/>
    <w:rsid w:val="004E712A"/>
    <w:rsid w:val="004F67F6"/>
    <w:rsid w:val="00510484"/>
    <w:rsid w:val="005111C1"/>
    <w:rsid w:val="00513928"/>
    <w:rsid w:val="00514A0E"/>
    <w:rsid w:val="00523EE6"/>
    <w:rsid w:val="00526877"/>
    <w:rsid w:val="005311CB"/>
    <w:rsid w:val="00532010"/>
    <w:rsid w:val="0053286B"/>
    <w:rsid w:val="00541CD3"/>
    <w:rsid w:val="005440D7"/>
    <w:rsid w:val="00545CBE"/>
    <w:rsid w:val="00554E71"/>
    <w:rsid w:val="00557BCD"/>
    <w:rsid w:val="00566BD3"/>
    <w:rsid w:val="005812E2"/>
    <w:rsid w:val="0058637F"/>
    <w:rsid w:val="0059208D"/>
    <w:rsid w:val="005A05F6"/>
    <w:rsid w:val="005A5566"/>
    <w:rsid w:val="005A6D95"/>
    <w:rsid w:val="005B0F90"/>
    <w:rsid w:val="005B5FD4"/>
    <w:rsid w:val="005C6625"/>
    <w:rsid w:val="005E10C6"/>
    <w:rsid w:val="005E73F1"/>
    <w:rsid w:val="005F6D1C"/>
    <w:rsid w:val="005F6E2B"/>
    <w:rsid w:val="005F7A82"/>
    <w:rsid w:val="006026DF"/>
    <w:rsid w:val="00602C66"/>
    <w:rsid w:val="00610040"/>
    <w:rsid w:val="00610C64"/>
    <w:rsid w:val="006161C7"/>
    <w:rsid w:val="00624D7B"/>
    <w:rsid w:val="006345A1"/>
    <w:rsid w:val="00646504"/>
    <w:rsid w:val="00655255"/>
    <w:rsid w:val="00661F40"/>
    <w:rsid w:val="00667EDF"/>
    <w:rsid w:val="0067043C"/>
    <w:rsid w:val="006737AE"/>
    <w:rsid w:val="006866E2"/>
    <w:rsid w:val="00692466"/>
    <w:rsid w:val="00692C6E"/>
    <w:rsid w:val="006A1777"/>
    <w:rsid w:val="006A784E"/>
    <w:rsid w:val="006B3ED1"/>
    <w:rsid w:val="006C4B97"/>
    <w:rsid w:val="006E56AF"/>
    <w:rsid w:val="006F7B76"/>
    <w:rsid w:val="00701B00"/>
    <w:rsid w:val="00710CF7"/>
    <w:rsid w:val="00726D6A"/>
    <w:rsid w:val="007303C8"/>
    <w:rsid w:val="007346A2"/>
    <w:rsid w:val="007370A7"/>
    <w:rsid w:val="0074077A"/>
    <w:rsid w:val="00743791"/>
    <w:rsid w:val="00750721"/>
    <w:rsid w:val="00751791"/>
    <w:rsid w:val="0075478F"/>
    <w:rsid w:val="00767536"/>
    <w:rsid w:val="00782126"/>
    <w:rsid w:val="00783FE5"/>
    <w:rsid w:val="00792926"/>
    <w:rsid w:val="00793BB2"/>
    <w:rsid w:val="007B190F"/>
    <w:rsid w:val="007C57BF"/>
    <w:rsid w:val="007E0DB0"/>
    <w:rsid w:val="007E5C1C"/>
    <w:rsid w:val="007F069A"/>
    <w:rsid w:val="007F1F43"/>
    <w:rsid w:val="007F63AD"/>
    <w:rsid w:val="007F7299"/>
    <w:rsid w:val="0080211F"/>
    <w:rsid w:val="008047A6"/>
    <w:rsid w:val="00813D71"/>
    <w:rsid w:val="00817254"/>
    <w:rsid w:val="0082485F"/>
    <w:rsid w:val="00832D58"/>
    <w:rsid w:val="008377E6"/>
    <w:rsid w:val="008507F7"/>
    <w:rsid w:val="00871AEA"/>
    <w:rsid w:val="008722A8"/>
    <w:rsid w:val="00873D7E"/>
    <w:rsid w:val="00886A93"/>
    <w:rsid w:val="00892502"/>
    <w:rsid w:val="00892F25"/>
    <w:rsid w:val="008A56DB"/>
    <w:rsid w:val="008A76D0"/>
    <w:rsid w:val="008B047F"/>
    <w:rsid w:val="008B1DAE"/>
    <w:rsid w:val="008B228C"/>
    <w:rsid w:val="008B2E09"/>
    <w:rsid w:val="008D3FBC"/>
    <w:rsid w:val="008E5ECC"/>
    <w:rsid w:val="0090376B"/>
    <w:rsid w:val="00903C23"/>
    <w:rsid w:val="0090506C"/>
    <w:rsid w:val="00906835"/>
    <w:rsid w:val="00911EC9"/>
    <w:rsid w:val="00913DE1"/>
    <w:rsid w:val="00915C7E"/>
    <w:rsid w:val="00915F85"/>
    <w:rsid w:val="00921653"/>
    <w:rsid w:val="00936833"/>
    <w:rsid w:val="009414C7"/>
    <w:rsid w:val="00965C8F"/>
    <w:rsid w:val="009745D1"/>
    <w:rsid w:val="0098176E"/>
    <w:rsid w:val="0098336F"/>
    <w:rsid w:val="0098615C"/>
    <w:rsid w:val="0098732D"/>
    <w:rsid w:val="009C2BA7"/>
    <w:rsid w:val="009E09E6"/>
    <w:rsid w:val="009E34E8"/>
    <w:rsid w:val="009E47D8"/>
    <w:rsid w:val="009E5988"/>
    <w:rsid w:val="009F7661"/>
    <w:rsid w:val="00A015CD"/>
    <w:rsid w:val="00A12D65"/>
    <w:rsid w:val="00A17147"/>
    <w:rsid w:val="00A2631E"/>
    <w:rsid w:val="00A31FA9"/>
    <w:rsid w:val="00A34770"/>
    <w:rsid w:val="00A36670"/>
    <w:rsid w:val="00A4654E"/>
    <w:rsid w:val="00A54E04"/>
    <w:rsid w:val="00A55243"/>
    <w:rsid w:val="00A60DA5"/>
    <w:rsid w:val="00A66109"/>
    <w:rsid w:val="00A840F6"/>
    <w:rsid w:val="00A910C7"/>
    <w:rsid w:val="00A9435C"/>
    <w:rsid w:val="00A9624C"/>
    <w:rsid w:val="00AA7EB8"/>
    <w:rsid w:val="00AB442D"/>
    <w:rsid w:val="00AB7CB3"/>
    <w:rsid w:val="00AC66C6"/>
    <w:rsid w:val="00AC7D3D"/>
    <w:rsid w:val="00AD3087"/>
    <w:rsid w:val="00AD3593"/>
    <w:rsid w:val="00AE124D"/>
    <w:rsid w:val="00AE1E5E"/>
    <w:rsid w:val="00AE3559"/>
    <w:rsid w:val="00AE3D6C"/>
    <w:rsid w:val="00AE669E"/>
    <w:rsid w:val="00AF1CA6"/>
    <w:rsid w:val="00AF3AE3"/>
    <w:rsid w:val="00B0014B"/>
    <w:rsid w:val="00B135C5"/>
    <w:rsid w:val="00B179A3"/>
    <w:rsid w:val="00B22DAF"/>
    <w:rsid w:val="00B36F2C"/>
    <w:rsid w:val="00B3732E"/>
    <w:rsid w:val="00B42BC2"/>
    <w:rsid w:val="00B4347D"/>
    <w:rsid w:val="00B55A17"/>
    <w:rsid w:val="00B56F9A"/>
    <w:rsid w:val="00B61C07"/>
    <w:rsid w:val="00B76423"/>
    <w:rsid w:val="00B90D16"/>
    <w:rsid w:val="00B9275F"/>
    <w:rsid w:val="00B95913"/>
    <w:rsid w:val="00B9687C"/>
    <w:rsid w:val="00BA23E5"/>
    <w:rsid w:val="00BB0E9B"/>
    <w:rsid w:val="00BB66CA"/>
    <w:rsid w:val="00BC1E38"/>
    <w:rsid w:val="00BC2F75"/>
    <w:rsid w:val="00BC7C8E"/>
    <w:rsid w:val="00BD72B7"/>
    <w:rsid w:val="00C02A63"/>
    <w:rsid w:val="00C03A92"/>
    <w:rsid w:val="00C070B0"/>
    <w:rsid w:val="00C121B4"/>
    <w:rsid w:val="00C16316"/>
    <w:rsid w:val="00C20EB3"/>
    <w:rsid w:val="00C21516"/>
    <w:rsid w:val="00C21DA8"/>
    <w:rsid w:val="00C22B76"/>
    <w:rsid w:val="00C24C30"/>
    <w:rsid w:val="00C3490B"/>
    <w:rsid w:val="00C462A1"/>
    <w:rsid w:val="00C63ABA"/>
    <w:rsid w:val="00C83201"/>
    <w:rsid w:val="00C923B5"/>
    <w:rsid w:val="00CA6E40"/>
    <w:rsid w:val="00CB6022"/>
    <w:rsid w:val="00CC0900"/>
    <w:rsid w:val="00CC3BD1"/>
    <w:rsid w:val="00CD0996"/>
    <w:rsid w:val="00CD7FD6"/>
    <w:rsid w:val="00CE618D"/>
    <w:rsid w:val="00CE64BF"/>
    <w:rsid w:val="00CF0E52"/>
    <w:rsid w:val="00D01F27"/>
    <w:rsid w:val="00D0656A"/>
    <w:rsid w:val="00D06813"/>
    <w:rsid w:val="00D11659"/>
    <w:rsid w:val="00D177CE"/>
    <w:rsid w:val="00D259D5"/>
    <w:rsid w:val="00D25B8B"/>
    <w:rsid w:val="00D3234C"/>
    <w:rsid w:val="00D35E8D"/>
    <w:rsid w:val="00D5404B"/>
    <w:rsid w:val="00D60DC7"/>
    <w:rsid w:val="00D704D6"/>
    <w:rsid w:val="00D75ECA"/>
    <w:rsid w:val="00D903B3"/>
    <w:rsid w:val="00D941E5"/>
    <w:rsid w:val="00D96C42"/>
    <w:rsid w:val="00DA60FD"/>
    <w:rsid w:val="00DA7B71"/>
    <w:rsid w:val="00DB6522"/>
    <w:rsid w:val="00DB6903"/>
    <w:rsid w:val="00DB69E6"/>
    <w:rsid w:val="00DC1780"/>
    <w:rsid w:val="00DC5B50"/>
    <w:rsid w:val="00DC6D4C"/>
    <w:rsid w:val="00DD3540"/>
    <w:rsid w:val="00DD7256"/>
    <w:rsid w:val="00DE5070"/>
    <w:rsid w:val="00DE6EF0"/>
    <w:rsid w:val="00DF178C"/>
    <w:rsid w:val="00DF503C"/>
    <w:rsid w:val="00DF663F"/>
    <w:rsid w:val="00E035D6"/>
    <w:rsid w:val="00E155D9"/>
    <w:rsid w:val="00E219DC"/>
    <w:rsid w:val="00E3503E"/>
    <w:rsid w:val="00E3742A"/>
    <w:rsid w:val="00E67DC6"/>
    <w:rsid w:val="00E76040"/>
    <w:rsid w:val="00E81AE1"/>
    <w:rsid w:val="00E83105"/>
    <w:rsid w:val="00EA1F00"/>
    <w:rsid w:val="00EA5CF1"/>
    <w:rsid w:val="00EA67F6"/>
    <w:rsid w:val="00EB552E"/>
    <w:rsid w:val="00EC0E22"/>
    <w:rsid w:val="00EC394E"/>
    <w:rsid w:val="00EC5B8B"/>
    <w:rsid w:val="00EC5C3C"/>
    <w:rsid w:val="00EC7F76"/>
    <w:rsid w:val="00ED282F"/>
    <w:rsid w:val="00EF206F"/>
    <w:rsid w:val="00EF50E0"/>
    <w:rsid w:val="00F035B2"/>
    <w:rsid w:val="00F07260"/>
    <w:rsid w:val="00F13E03"/>
    <w:rsid w:val="00F15501"/>
    <w:rsid w:val="00F16572"/>
    <w:rsid w:val="00F21BE6"/>
    <w:rsid w:val="00F34D96"/>
    <w:rsid w:val="00F37599"/>
    <w:rsid w:val="00F531B3"/>
    <w:rsid w:val="00F55748"/>
    <w:rsid w:val="00F57AD1"/>
    <w:rsid w:val="00F6284F"/>
    <w:rsid w:val="00F75F94"/>
    <w:rsid w:val="00F80143"/>
    <w:rsid w:val="00F90F73"/>
    <w:rsid w:val="00FB001D"/>
    <w:rsid w:val="00FB0067"/>
    <w:rsid w:val="00FB7244"/>
    <w:rsid w:val="00FC1425"/>
    <w:rsid w:val="00FC30F2"/>
    <w:rsid w:val="00FC364E"/>
    <w:rsid w:val="00FE3603"/>
    <w:rsid w:val="00FE75A1"/>
    <w:rsid w:val="00FF6636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8515"/>
  <w15:chartTrackingRefBased/>
  <w15:docId w15:val="{049B42F0-0C8E-48C7-8471-80281679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C6E"/>
  </w:style>
  <w:style w:type="paragraph" w:styleId="Ttulo1">
    <w:name w:val="heading 1"/>
    <w:basedOn w:val="Normal"/>
    <w:next w:val="Normal"/>
    <w:link w:val="Ttulo1Car"/>
    <w:uiPriority w:val="9"/>
    <w:qFormat/>
    <w:rsid w:val="00B0014B"/>
    <w:pPr>
      <w:keepNext/>
      <w:keepLines/>
      <w:spacing w:before="240" w:after="0"/>
      <w:outlineLvl w:val="0"/>
    </w:pPr>
    <w:rPr>
      <w:rFonts w:ascii="KPMG Extralight" w:eastAsiaTheme="majorEastAsia" w:hAnsi="KPMG Extralight" w:cstheme="majorBidi"/>
      <w:b/>
      <w:caps/>
      <w:color w:val="00338D"/>
      <w:sz w:val="40"/>
      <w:szCs w:val="32"/>
      <w:lang w:val="es-CO"/>
    </w:rPr>
  </w:style>
  <w:style w:type="paragraph" w:styleId="Ttulo2">
    <w:name w:val="heading 2"/>
    <w:basedOn w:val="Normal"/>
    <w:link w:val="Ttulo2Car"/>
    <w:uiPriority w:val="9"/>
    <w:qFormat/>
    <w:rsid w:val="001A1FB7"/>
    <w:pPr>
      <w:spacing w:before="100" w:beforeAutospacing="1" w:after="100" w:afterAutospacing="1" w:line="240" w:lineRule="auto"/>
      <w:outlineLvl w:val="1"/>
    </w:pPr>
    <w:rPr>
      <w:rFonts w:ascii="Univers 45 Light" w:eastAsia="Times New Roman" w:hAnsi="Univers 45 Light" w:cs="Times New Roman"/>
      <w:b/>
      <w:bCs/>
      <w:sz w:val="20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014B"/>
    <w:rPr>
      <w:rFonts w:ascii="KPMG Extralight" w:eastAsiaTheme="majorEastAsia" w:hAnsi="KPMG Extralight" w:cstheme="majorBidi"/>
      <w:b/>
      <w:caps/>
      <w:color w:val="00338D"/>
      <w:sz w:val="40"/>
      <w:szCs w:val="32"/>
      <w:lang w:val="es-CO"/>
    </w:rPr>
  </w:style>
  <w:style w:type="paragraph" w:styleId="Prrafodelista">
    <w:name w:val="List Paragraph"/>
    <w:basedOn w:val="Normal"/>
    <w:uiPriority w:val="34"/>
    <w:qFormat/>
    <w:rsid w:val="007547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AD1"/>
    <w:rPr>
      <w:rFonts w:ascii="Segoe UI" w:hAnsi="Segoe UI" w:cs="Segoe UI"/>
      <w:sz w:val="18"/>
      <w:szCs w:val="18"/>
    </w:rPr>
  </w:style>
  <w:style w:type="paragraph" w:customStyle="1" w:styleId="BodyText">
    <w:name w:val="_Body Text"/>
    <w:basedOn w:val="Normal"/>
    <w:qFormat/>
    <w:rsid w:val="00F57AD1"/>
    <w:pPr>
      <w:spacing w:after="280" w:line="288" w:lineRule="atLeast"/>
      <w:jc w:val="both"/>
    </w:pPr>
    <w:rPr>
      <w:rFonts w:ascii="Univers 45 Light" w:hAnsi="Univers 45 Light"/>
      <w:color w:val="000000" w:themeColor="text1"/>
      <w:sz w:val="20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465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5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5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5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504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23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23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A23E5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1A1FB7"/>
    <w:rPr>
      <w:rFonts w:ascii="Univers 45 Light" w:eastAsia="Times New Roman" w:hAnsi="Univers 45 Light" w:cs="Times New Roman"/>
      <w:b/>
      <w:bCs/>
      <w:sz w:val="2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9C82E6040E442BF890EC97728C01C" ma:contentTypeVersion="14" ma:contentTypeDescription="Create a new document." ma:contentTypeScope="" ma:versionID="834d353f01d0223c58d7bde77ea3815b">
  <xsd:schema xmlns:xsd="http://www.w3.org/2001/XMLSchema" xmlns:xs="http://www.w3.org/2001/XMLSchema" xmlns:p="http://schemas.microsoft.com/office/2006/metadata/properties" xmlns:ns3="cf298266-19d4-424f-a51c-9396e70fc9e8" xmlns:ns4="5308c98d-1b62-4d37-8a53-74ac1acd740d" targetNamespace="http://schemas.microsoft.com/office/2006/metadata/properties" ma:root="true" ma:fieldsID="395c738c64dbf4ceb2e653e9b373b1d3" ns3:_="" ns4:_="">
    <xsd:import namespace="cf298266-19d4-424f-a51c-9396e70fc9e8"/>
    <xsd:import namespace="5308c98d-1b62-4d37-8a53-74ac1acd74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8266-19d4-424f-a51c-9396e70fc9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c98d-1b62-4d37-8a53-74ac1acd7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B36FF-A9A2-4948-A839-8DA713D4F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38021-4DF2-4611-A10A-47976C6684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D57A99-504A-416D-887B-6344BBA6B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33894-7B00-4980-A0F2-CF94445EB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98266-19d4-424f-a51c-9396e70fc9e8"/>
    <ds:schemaRef ds:uri="5308c98d-1b62-4d37-8a53-74ac1acd7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3324</Words>
  <Characters>18284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Soto, Daniela</dc:creator>
  <cp:keywords/>
  <dc:description/>
  <cp:lastModifiedBy>Ernesto Villegas</cp:lastModifiedBy>
  <cp:revision>4</cp:revision>
  <dcterms:created xsi:type="dcterms:W3CDTF">2023-02-06T16:43:00Z</dcterms:created>
  <dcterms:modified xsi:type="dcterms:W3CDTF">2023-02-06T17:05:00Z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0x0101003299C82E6040E442BF890EC97728C01C</vt:lpwstr>
  </property>
</Properties>
</file>